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EE12E" w14:textId="77777777" w:rsidR="005A3233" w:rsidRPr="00DE6AB1" w:rsidRDefault="005A3233" w:rsidP="00DD094B">
      <w:pPr>
        <w:tabs>
          <w:tab w:val="left" w:pos="360"/>
        </w:tabs>
        <w:contextualSpacing/>
        <w:rPr>
          <w:rFonts w:ascii="Arial" w:hAnsi="Arial" w:cs="Arial"/>
          <w:b/>
          <w:sz w:val="24"/>
          <w:szCs w:val="24"/>
          <w:u w:val="single"/>
        </w:rPr>
      </w:pPr>
      <w:r w:rsidRPr="00DE6AB1">
        <w:rPr>
          <w:rFonts w:ascii="Arial" w:hAnsi="Arial" w:cs="Arial"/>
          <w:b/>
          <w:sz w:val="24"/>
          <w:szCs w:val="24"/>
          <w:u w:val="single"/>
        </w:rPr>
        <w:t>SCOPE OF WORK</w:t>
      </w:r>
    </w:p>
    <w:p w14:paraId="53318B22" w14:textId="77777777" w:rsidR="001B794D" w:rsidRPr="00DE6AB1" w:rsidRDefault="001B794D" w:rsidP="00DD094B">
      <w:pPr>
        <w:tabs>
          <w:tab w:val="left" w:pos="360"/>
        </w:tabs>
        <w:contextualSpacing/>
        <w:rPr>
          <w:rFonts w:ascii="Arial" w:hAnsi="Arial" w:cs="Arial"/>
          <w:b/>
          <w:sz w:val="24"/>
          <w:szCs w:val="24"/>
          <w:u w:val="single"/>
        </w:rPr>
      </w:pPr>
    </w:p>
    <w:p w14:paraId="2EB38712" w14:textId="77777777" w:rsidR="00A22660" w:rsidRPr="00DE6AB1" w:rsidRDefault="00A22660" w:rsidP="00D97E1B">
      <w:pPr>
        <w:numPr>
          <w:ilvl w:val="0"/>
          <w:numId w:val="1"/>
        </w:numPr>
        <w:spacing w:after="240"/>
        <w:contextualSpacing/>
        <w:rPr>
          <w:rFonts w:ascii="Arial" w:hAnsi="Arial" w:cs="Arial"/>
          <w:b/>
          <w:sz w:val="24"/>
          <w:szCs w:val="24"/>
          <w:u w:val="single"/>
        </w:rPr>
      </w:pPr>
      <w:r w:rsidRPr="00DE6AB1">
        <w:rPr>
          <w:rFonts w:ascii="Arial" w:hAnsi="Arial" w:cs="Arial"/>
          <w:b/>
          <w:sz w:val="24"/>
          <w:szCs w:val="24"/>
          <w:u w:val="single"/>
        </w:rPr>
        <w:t>Purpose:</w:t>
      </w:r>
    </w:p>
    <w:p w14:paraId="385190B6" w14:textId="77777777" w:rsidR="00150F08" w:rsidRPr="00DE6AB1" w:rsidRDefault="00150F08" w:rsidP="009C4360">
      <w:pPr>
        <w:tabs>
          <w:tab w:val="left" w:pos="720"/>
        </w:tabs>
        <w:spacing w:after="240"/>
        <w:ind w:left="720"/>
        <w:contextualSpacing/>
        <w:rPr>
          <w:rFonts w:ascii="Arial" w:hAnsi="Arial" w:cs="Arial"/>
          <w:sz w:val="24"/>
          <w:szCs w:val="24"/>
        </w:rPr>
      </w:pPr>
    </w:p>
    <w:p w14:paraId="70CDDAA0" w14:textId="77777777" w:rsidR="000E2E91" w:rsidRDefault="000E2E91" w:rsidP="000E2E91">
      <w:pPr>
        <w:ind w:left="720"/>
        <w:rPr>
          <w:rFonts w:ascii="Arial" w:hAnsi="Arial" w:cs="Arial"/>
          <w:sz w:val="24"/>
          <w:szCs w:val="24"/>
        </w:rPr>
      </w:pPr>
      <w:r w:rsidRPr="00EC3FBC">
        <w:rPr>
          <w:rFonts w:ascii="Arial" w:hAnsi="Arial" w:cs="Arial"/>
          <w:sz w:val="24"/>
          <w:szCs w:val="24"/>
        </w:rPr>
        <w:t>Every State agency that receives federal funds is required to have its financial statements audited and to have a compliance audit per Office of Management and Budget (OMB) Circular A-133.  Since 1985</w:t>
      </w:r>
      <w:r>
        <w:rPr>
          <w:rFonts w:ascii="Arial" w:hAnsi="Arial" w:cs="Arial"/>
          <w:sz w:val="24"/>
          <w:szCs w:val="24"/>
        </w:rPr>
        <w:t>,</w:t>
      </w:r>
      <w:r w:rsidRPr="00EC3FBC">
        <w:rPr>
          <w:rFonts w:ascii="Arial" w:hAnsi="Arial" w:cs="Arial"/>
          <w:sz w:val="24"/>
          <w:szCs w:val="24"/>
        </w:rPr>
        <w:t xml:space="preserve"> the California State Auditor's Office (CSA) has conducted California's statewide Single Audit</w:t>
      </w:r>
      <w:r>
        <w:rPr>
          <w:rFonts w:ascii="Arial" w:hAnsi="Arial" w:cs="Arial"/>
          <w:sz w:val="24"/>
          <w:szCs w:val="24"/>
        </w:rPr>
        <w:t>.</w:t>
      </w:r>
    </w:p>
    <w:p w14:paraId="0815AE72" w14:textId="77777777" w:rsidR="000E2E91" w:rsidRPr="00EC3FBC" w:rsidRDefault="000E2E91" w:rsidP="000E2E91">
      <w:pPr>
        <w:ind w:left="720"/>
        <w:rPr>
          <w:rFonts w:ascii="Arial" w:hAnsi="Arial" w:cs="Arial"/>
          <w:sz w:val="24"/>
          <w:szCs w:val="24"/>
        </w:rPr>
      </w:pPr>
    </w:p>
    <w:p w14:paraId="2449218A" w14:textId="26F130FD" w:rsidR="000E2E91" w:rsidRDefault="000E2E91" w:rsidP="000E2E91">
      <w:pPr>
        <w:ind w:left="720"/>
        <w:rPr>
          <w:rFonts w:ascii="Arial" w:hAnsi="Arial" w:cs="Arial"/>
          <w:sz w:val="24"/>
          <w:szCs w:val="24"/>
        </w:rPr>
      </w:pPr>
      <w:r w:rsidRPr="00EC3FBC">
        <w:rPr>
          <w:rFonts w:ascii="Arial" w:hAnsi="Arial" w:cs="Arial"/>
          <w:sz w:val="24"/>
          <w:szCs w:val="24"/>
        </w:rPr>
        <w:t>The Single Audit encompasses an audit of California's financial statements, review of internal controls over financial reporting and compliance with federal program requirements, and additional tests of compliance with federal and state laws and regulations at the entity level and at the major federal program leve</w:t>
      </w:r>
      <w:r>
        <w:rPr>
          <w:rFonts w:ascii="Arial" w:hAnsi="Arial" w:cs="Arial"/>
          <w:sz w:val="24"/>
          <w:szCs w:val="24"/>
        </w:rPr>
        <w:t>l</w:t>
      </w:r>
      <w:r w:rsidR="00BD1BB9">
        <w:rPr>
          <w:rFonts w:ascii="Arial" w:hAnsi="Arial" w:cs="Arial"/>
          <w:sz w:val="24"/>
          <w:szCs w:val="24"/>
        </w:rPr>
        <w:t>.</w:t>
      </w:r>
      <w:r w:rsidRPr="00EC3FBC">
        <w:rPr>
          <w:rFonts w:ascii="Arial" w:hAnsi="Arial" w:cs="Arial"/>
          <w:sz w:val="24"/>
          <w:szCs w:val="24"/>
        </w:rPr>
        <w:t xml:space="preserve"> California's Single Audit is performed in accordance with the Single Audit Act, </w:t>
      </w:r>
      <w:proofErr w:type="gramStart"/>
      <w:r w:rsidRPr="00EC3FBC">
        <w:rPr>
          <w:rFonts w:ascii="Arial" w:hAnsi="Arial" w:cs="Arial"/>
          <w:sz w:val="24"/>
          <w:szCs w:val="24"/>
        </w:rPr>
        <w:t>provisions</w:t>
      </w:r>
      <w:proofErr w:type="gramEnd"/>
      <w:r w:rsidRPr="00EC3FBC">
        <w:rPr>
          <w:rFonts w:ascii="Arial" w:hAnsi="Arial" w:cs="Arial"/>
          <w:sz w:val="24"/>
          <w:szCs w:val="24"/>
        </w:rPr>
        <w:t xml:space="preserve"> of OMB Circular A-133, the Government Accountability Office's Generally Accepted Government Auditing Standards, and the American Institute of Certified Public Accountant's Statements on Auditing Standards.</w:t>
      </w:r>
    </w:p>
    <w:p w14:paraId="42D205EF" w14:textId="77777777" w:rsidR="000E2E91" w:rsidRPr="00EC3FBC" w:rsidRDefault="000E2E91" w:rsidP="000E2E91">
      <w:pPr>
        <w:ind w:left="720"/>
        <w:rPr>
          <w:rFonts w:ascii="Arial" w:hAnsi="Arial" w:cs="Arial"/>
          <w:sz w:val="24"/>
          <w:szCs w:val="24"/>
        </w:rPr>
      </w:pPr>
    </w:p>
    <w:p w14:paraId="1DF7D2F9" w14:textId="15A45A29" w:rsidR="00DA02D3" w:rsidRDefault="000E2E91" w:rsidP="00CF77F8">
      <w:pPr>
        <w:ind w:left="720"/>
        <w:rPr>
          <w:rFonts w:ascii="Arial" w:hAnsi="Arial" w:cs="Arial"/>
          <w:sz w:val="24"/>
          <w:szCs w:val="24"/>
        </w:rPr>
      </w:pPr>
      <w:r w:rsidRPr="00EC3FBC">
        <w:rPr>
          <w:rFonts w:ascii="Arial" w:hAnsi="Arial" w:cs="Arial"/>
          <w:sz w:val="24"/>
          <w:szCs w:val="24"/>
        </w:rPr>
        <w:t>This Single Audit is submitted to the State Controller (SCO) for reporting.  The Single Audit reporting package is a collection of several documents. A complete Single Audit reporting package includes up to eight key parts.  All applicable parts must be submitted before the State Controller's Office can process the reporting package. T</w:t>
      </w:r>
      <w:r>
        <w:rPr>
          <w:rFonts w:ascii="Arial" w:hAnsi="Arial" w:cs="Arial"/>
          <w:sz w:val="24"/>
          <w:szCs w:val="24"/>
        </w:rPr>
        <w:t>hese parts are summarized below:</w:t>
      </w:r>
    </w:p>
    <w:p w14:paraId="5D238A5E" w14:textId="77777777" w:rsidR="00CF77F8" w:rsidRPr="00DE6AB1" w:rsidRDefault="00CF77F8" w:rsidP="00CF77F8">
      <w:pPr>
        <w:ind w:left="720"/>
        <w:rPr>
          <w:rFonts w:ascii="Arial" w:hAnsi="Arial" w:cs="Arial"/>
          <w:sz w:val="24"/>
          <w:szCs w:val="24"/>
        </w:rPr>
      </w:pPr>
    </w:p>
    <w:p w14:paraId="4DA0DA84" w14:textId="56037A0F" w:rsidR="000E2E91" w:rsidRPr="000E2E91" w:rsidRDefault="009503F3" w:rsidP="000E2E91">
      <w:pPr>
        <w:pStyle w:val="ListParagraph"/>
        <w:numPr>
          <w:ilvl w:val="0"/>
          <w:numId w:val="7"/>
        </w:numPr>
        <w:rPr>
          <w:rFonts w:ascii="Arial" w:hAnsi="Arial" w:cs="Arial"/>
          <w:sz w:val="24"/>
          <w:szCs w:val="24"/>
        </w:rPr>
      </w:pPr>
      <w:r>
        <w:rPr>
          <w:rFonts w:ascii="Arial" w:hAnsi="Arial" w:cs="Arial"/>
          <w:sz w:val="24"/>
          <w:szCs w:val="24"/>
        </w:rPr>
        <w:t>Independent Auditor's Report.</w:t>
      </w:r>
    </w:p>
    <w:p w14:paraId="15478BE6" w14:textId="77777777" w:rsidR="000E2E91" w:rsidRPr="000E2E91" w:rsidRDefault="000E2E91" w:rsidP="000E2E91">
      <w:pPr>
        <w:pStyle w:val="ListParagraph"/>
        <w:ind w:left="1080"/>
        <w:rPr>
          <w:rFonts w:ascii="Arial" w:hAnsi="Arial" w:cs="Arial"/>
          <w:sz w:val="24"/>
          <w:szCs w:val="24"/>
        </w:rPr>
      </w:pPr>
    </w:p>
    <w:p w14:paraId="2B7B6330" w14:textId="69DB23F0"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Basic Financial Statements</w:t>
      </w:r>
      <w:r w:rsidR="005B55E6">
        <w:rPr>
          <w:rFonts w:ascii="Arial" w:hAnsi="Arial" w:cs="Arial"/>
          <w:sz w:val="24"/>
          <w:szCs w:val="24"/>
        </w:rPr>
        <w:t>.</w:t>
      </w:r>
    </w:p>
    <w:p w14:paraId="7E0C47D0" w14:textId="77777777" w:rsidR="000E2E91" w:rsidRPr="000E2E91" w:rsidRDefault="000E2E91" w:rsidP="000E2E91">
      <w:pPr>
        <w:pStyle w:val="ListParagraph"/>
        <w:ind w:left="1080"/>
        <w:rPr>
          <w:rFonts w:ascii="Arial" w:hAnsi="Arial" w:cs="Arial"/>
          <w:sz w:val="24"/>
          <w:szCs w:val="24"/>
        </w:rPr>
      </w:pPr>
    </w:p>
    <w:p w14:paraId="2676D7F3" w14:textId="470E6AB1"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 xml:space="preserve">Report on Internal Control Over Financial Reporting and on Compliance and Other Matters Based on an Audit of Financial Statements Performed in Accordance With </w:t>
      </w:r>
      <w:r w:rsidR="00891C69">
        <w:rPr>
          <w:rFonts w:ascii="Arial" w:hAnsi="Arial" w:cs="Arial"/>
          <w:sz w:val="24"/>
          <w:szCs w:val="24"/>
        </w:rPr>
        <w:t xml:space="preserve">Generally Accepted </w:t>
      </w:r>
      <w:r w:rsidRPr="000E2E91">
        <w:rPr>
          <w:rFonts w:ascii="Arial" w:hAnsi="Arial" w:cs="Arial"/>
          <w:sz w:val="24"/>
          <w:szCs w:val="24"/>
        </w:rPr>
        <w:t>Government Auditing Standards</w:t>
      </w:r>
      <w:r w:rsidR="005B55E6">
        <w:rPr>
          <w:rFonts w:ascii="Arial" w:hAnsi="Arial" w:cs="Arial"/>
          <w:sz w:val="24"/>
          <w:szCs w:val="24"/>
        </w:rPr>
        <w:t>.</w:t>
      </w:r>
    </w:p>
    <w:p w14:paraId="380EAA18" w14:textId="77777777" w:rsidR="000E2E91" w:rsidRPr="000E2E91" w:rsidRDefault="000E2E91" w:rsidP="000E2E91">
      <w:pPr>
        <w:rPr>
          <w:rFonts w:ascii="Arial" w:hAnsi="Arial" w:cs="Arial"/>
          <w:sz w:val="24"/>
          <w:szCs w:val="24"/>
        </w:rPr>
      </w:pPr>
    </w:p>
    <w:p w14:paraId="384740C5" w14:textId="70395B1F"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Independent Auditors' Report on Compliance for Each Major Program; Report on Internal Control Over Compliance; and  Report on Schedule of Expenditures of Federal Awards as Required by OMB Circular A-133, Audits of States, Local Governments, and Non-Profit Organizations</w:t>
      </w:r>
      <w:r w:rsidR="005B55E6">
        <w:rPr>
          <w:rFonts w:ascii="Arial" w:hAnsi="Arial" w:cs="Arial"/>
          <w:sz w:val="24"/>
          <w:szCs w:val="24"/>
        </w:rPr>
        <w:t>.</w:t>
      </w:r>
    </w:p>
    <w:p w14:paraId="2BAA0C32" w14:textId="77777777" w:rsidR="000E2E91" w:rsidRPr="000E2E91" w:rsidRDefault="000E2E91" w:rsidP="000E2E91">
      <w:pPr>
        <w:rPr>
          <w:rFonts w:ascii="Arial" w:hAnsi="Arial" w:cs="Arial"/>
          <w:sz w:val="24"/>
          <w:szCs w:val="24"/>
        </w:rPr>
      </w:pPr>
    </w:p>
    <w:p w14:paraId="208CA7F3" w14:textId="423B18F6"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Schedule of Findings and Questioned Costs</w:t>
      </w:r>
      <w:r w:rsidR="005B55E6">
        <w:rPr>
          <w:rFonts w:ascii="Arial" w:hAnsi="Arial" w:cs="Arial"/>
          <w:sz w:val="24"/>
          <w:szCs w:val="24"/>
        </w:rPr>
        <w:t>.</w:t>
      </w:r>
    </w:p>
    <w:p w14:paraId="58078CC1" w14:textId="77777777" w:rsidR="000E2E91" w:rsidRPr="000E2E91" w:rsidRDefault="000E2E91" w:rsidP="000E2E91">
      <w:pPr>
        <w:rPr>
          <w:rFonts w:ascii="Arial" w:hAnsi="Arial" w:cs="Arial"/>
          <w:sz w:val="24"/>
          <w:szCs w:val="24"/>
        </w:rPr>
      </w:pPr>
    </w:p>
    <w:p w14:paraId="4F13DBB6" w14:textId="1BF2873E"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Summary Schedule of Prior Audit Findings (if no prior audit findings, please indicate)</w:t>
      </w:r>
      <w:r w:rsidR="005B55E6">
        <w:rPr>
          <w:rFonts w:ascii="Arial" w:hAnsi="Arial" w:cs="Arial"/>
          <w:sz w:val="24"/>
          <w:szCs w:val="24"/>
        </w:rPr>
        <w:t>.</w:t>
      </w:r>
    </w:p>
    <w:p w14:paraId="73592569" w14:textId="77777777" w:rsidR="000E2E91" w:rsidRPr="000E2E91" w:rsidRDefault="000E2E91" w:rsidP="000E2E91">
      <w:pPr>
        <w:rPr>
          <w:rFonts w:ascii="Arial" w:hAnsi="Arial" w:cs="Arial"/>
          <w:sz w:val="24"/>
          <w:szCs w:val="24"/>
        </w:rPr>
      </w:pPr>
    </w:p>
    <w:p w14:paraId="47E0A511" w14:textId="4041C8DC" w:rsidR="000E2E91" w:rsidRPr="000E2E91" w:rsidRDefault="000E2E91" w:rsidP="000E2E91">
      <w:pPr>
        <w:pStyle w:val="ListParagraph"/>
        <w:numPr>
          <w:ilvl w:val="0"/>
          <w:numId w:val="7"/>
        </w:numPr>
        <w:rPr>
          <w:rFonts w:ascii="Arial" w:hAnsi="Arial" w:cs="Arial"/>
          <w:sz w:val="24"/>
          <w:szCs w:val="24"/>
        </w:rPr>
      </w:pPr>
      <w:r w:rsidRPr="000E2E91">
        <w:rPr>
          <w:rFonts w:ascii="Arial" w:hAnsi="Arial" w:cs="Arial"/>
          <w:sz w:val="24"/>
          <w:szCs w:val="24"/>
        </w:rPr>
        <w:t>Corrective Action Plan (if applicable)</w:t>
      </w:r>
      <w:r w:rsidR="005B55E6">
        <w:rPr>
          <w:rFonts w:ascii="Arial" w:hAnsi="Arial" w:cs="Arial"/>
          <w:sz w:val="24"/>
          <w:szCs w:val="24"/>
        </w:rPr>
        <w:t>.</w:t>
      </w:r>
    </w:p>
    <w:p w14:paraId="60B22EA8" w14:textId="77777777" w:rsidR="000E2E91" w:rsidRPr="000E2E91" w:rsidRDefault="000E2E91" w:rsidP="000E2E91">
      <w:pPr>
        <w:rPr>
          <w:rFonts w:ascii="Arial" w:hAnsi="Arial" w:cs="Arial"/>
          <w:sz w:val="24"/>
          <w:szCs w:val="24"/>
        </w:rPr>
      </w:pPr>
    </w:p>
    <w:p w14:paraId="10294FC0" w14:textId="36C36A8D" w:rsidR="000E2E91" w:rsidRPr="00EC3FBC" w:rsidRDefault="000E2E91" w:rsidP="000E2E91">
      <w:pPr>
        <w:ind w:left="720"/>
        <w:rPr>
          <w:rFonts w:ascii="Arial" w:hAnsi="Arial" w:cs="Arial"/>
          <w:sz w:val="24"/>
          <w:szCs w:val="24"/>
        </w:rPr>
      </w:pPr>
      <w:r w:rsidRPr="00EC3FBC">
        <w:rPr>
          <w:rFonts w:ascii="Arial" w:hAnsi="Arial" w:cs="Arial"/>
          <w:sz w:val="24"/>
          <w:szCs w:val="24"/>
        </w:rPr>
        <w:t>h)  Management Letter (required if issued by the entity's CPA)</w:t>
      </w:r>
      <w:r w:rsidR="005B55E6">
        <w:rPr>
          <w:rFonts w:ascii="Arial" w:hAnsi="Arial" w:cs="Arial"/>
          <w:sz w:val="24"/>
          <w:szCs w:val="24"/>
        </w:rPr>
        <w:t>.</w:t>
      </w:r>
    </w:p>
    <w:p w14:paraId="63CB3727" w14:textId="77777777" w:rsidR="00735FE5" w:rsidRPr="00DE6AB1" w:rsidRDefault="00735FE5" w:rsidP="00735FE5">
      <w:pPr>
        <w:tabs>
          <w:tab w:val="left" w:pos="720"/>
        </w:tabs>
        <w:spacing w:after="240"/>
        <w:contextualSpacing/>
        <w:rPr>
          <w:rFonts w:ascii="Arial" w:hAnsi="Arial" w:cs="Arial"/>
          <w:sz w:val="24"/>
          <w:szCs w:val="24"/>
        </w:rPr>
      </w:pPr>
    </w:p>
    <w:p w14:paraId="270E7470" w14:textId="70601B17" w:rsidR="00F469BE" w:rsidRPr="00EC3FBC" w:rsidRDefault="00F469BE" w:rsidP="00F469BE">
      <w:pPr>
        <w:ind w:left="720"/>
        <w:rPr>
          <w:rFonts w:ascii="Arial" w:hAnsi="Arial" w:cs="Arial"/>
          <w:sz w:val="24"/>
          <w:szCs w:val="24"/>
        </w:rPr>
      </w:pPr>
      <w:r w:rsidRPr="00EC3FBC">
        <w:rPr>
          <w:rFonts w:ascii="Arial" w:hAnsi="Arial" w:cs="Arial"/>
          <w:sz w:val="24"/>
          <w:szCs w:val="24"/>
        </w:rPr>
        <w:t xml:space="preserve">The SCO </w:t>
      </w:r>
      <w:r w:rsidR="0079550A">
        <w:rPr>
          <w:rFonts w:ascii="Arial" w:hAnsi="Arial" w:cs="Arial"/>
          <w:sz w:val="24"/>
          <w:szCs w:val="24"/>
        </w:rPr>
        <w:t>Division</w:t>
      </w:r>
      <w:r w:rsidR="0079550A" w:rsidRPr="00EC3FBC">
        <w:rPr>
          <w:rFonts w:ascii="Arial" w:hAnsi="Arial" w:cs="Arial"/>
          <w:sz w:val="24"/>
          <w:szCs w:val="24"/>
        </w:rPr>
        <w:t xml:space="preserve"> </w:t>
      </w:r>
      <w:r w:rsidRPr="00EC3FBC">
        <w:rPr>
          <w:rFonts w:ascii="Arial" w:hAnsi="Arial" w:cs="Arial"/>
          <w:sz w:val="24"/>
          <w:szCs w:val="24"/>
        </w:rPr>
        <w:t>of Accounting and Reporting, based on their GASB 61 analysis, and with CSA's concurrence, concluded that the California Health Benefit Exchange (Exchange) should be treated as a related organization for financial reporting purposes in the FYs 2012-13 and 2013-14 and that the Exchange's financial statements would not be included in the Comprehensive Annual Financial Report (CAFR) or its program in the Single Audit.  This means that the CSA will not audit the Exchange's financial statements or complete the compliance audit. The Exchange must engage its own independent auditor to perform the compliance and financial statement audits</w:t>
      </w:r>
      <w:r w:rsidR="00FC48E9">
        <w:rPr>
          <w:rFonts w:ascii="Arial" w:hAnsi="Arial" w:cs="Arial"/>
          <w:sz w:val="24"/>
          <w:szCs w:val="24"/>
        </w:rPr>
        <w:t xml:space="preserve">, for the fiscal year </w:t>
      </w:r>
      <w:proofErr w:type="gramStart"/>
      <w:r w:rsidR="00FC48E9">
        <w:rPr>
          <w:rFonts w:ascii="Arial" w:hAnsi="Arial" w:cs="Arial"/>
          <w:sz w:val="24"/>
          <w:szCs w:val="24"/>
        </w:rPr>
        <w:t>end</w:t>
      </w:r>
      <w:r w:rsidR="00155879">
        <w:rPr>
          <w:rFonts w:ascii="Arial" w:hAnsi="Arial" w:cs="Arial"/>
          <w:sz w:val="24"/>
          <w:szCs w:val="24"/>
        </w:rPr>
        <w:t>ed</w:t>
      </w:r>
      <w:r w:rsidR="00FC48E9">
        <w:rPr>
          <w:rFonts w:ascii="Arial" w:hAnsi="Arial" w:cs="Arial"/>
          <w:sz w:val="24"/>
          <w:szCs w:val="24"/>
        </w:rPr>
        <w:t xml:space="preserve"> </w:t>
      </w:r>
      <w:r w:rsidR="00033D76">
        <w:rPr>
          <w:rFonts w:ascii="Arial" w:hAnsi="Arial" w:cs="Arial"/>
          <w:sz w:val="24"/>
          <w:szCs w:val="24"/>
        </w:rPr>
        <w:t xml:space="preserve"> on</w:t>
      </w:r>
      <w:proofErr w:type="gramEnd"/>
      <w:r w:rsidR="00033D76">
        <w:rPr>
          <w:rFonts w:ascii="Arial" w:hAnsi="Arial" w:cs="Arial"/>
          <w:sz w:val="24"/>
          <w:szCs w:val="24"/>
        </w:rPr>
        <w:t xml:space="preserve"> </w:t>
      </w:r>
      <w:r w:rsidR="00FC48E9">
        <w:rPr>
          <w:rFonts w:ascii="Arial" w:hAnsi="Arial" w:cs="Arial"/>
          <w:sz w:val="24"/>
          <w:szCs w:val="24"/>
        </w:rPr>
        <w:t>June 30, 2015,</w:t>
      </w:r>
      <w:r w:rsidRPr="00EC3FBC">
        <w:rPr>
          <w:rFonts w:ascii="Arial" w:hAnsi="Arial" w:cs="Arial"/>
          <w:sz w:val="24"/>
          <w:szCs w:val="24"/>
        </w:rPr>
        <w:t xml:space="preserve"> in order to submit them by the due date of </w:t>
      </w:r>
      <w:r w:rsidR="0079550A">
        <w:rPr>
          <w:rFonts w:ascii="Arial" w:hAnsi="Arial" w:cs="Arial"/>
          <w:sz w:val="24"/>
          <w:szCs w:val="24"/>
        </w:rPr>
        <w:t>March 31, 2016</w:t>
      </w:r>
      <w:r w:rsidRPr="00EC3FBC">
        <w:rPr>
          <w:rFonts w:ascii="Arial" w:hAnsi="Arial" w:cs="Arial"/>
          <w:sz w:val="24"/>
          <w:szCs w:val="24"/>
        </w:rPr>
        <w:t>.</w:t>
      </w:r>
    </w:p>
    <w:p w14:paraId="6D81BB71" w14:textId="77777777" w:rsidR="00A82C88" w:rsidRPr="00DE6AB1" w:rsidRDefault="00A82C88" w:rsidP="00735FE5">
      <w:pPr>
        <w:tabs>
          <w:tab w:val="left" w:pos="720"/>
        </w:tabs>
        <w:spacing w:after="240"/>
        <w:ind w:left="720"/>
        <w:contextualSpacing/>
        <w:rPr>
          <w:rFonts w:ascii="Arial" w:hAnsi="Arial" w:cs="Arial"/>
          <w:sz w:val="24"/>
          <w:szCs w:val="24"/>
        </w:rPr>
      </w:pPr>
    </w:p>
    <w:p w14:paraId="4910B598" w14:textId="53752FFB" w:rsidR="00A82C88" w:rsidRPr="00DE6AB1" w:rsidRDefault="00A82C88" w:rsidP="00D97E1B">
      <w:pPr>
        <w:spacing w:after="240"/>
        <w:ind w:left="720" w:hanging="360"/>
        <w:contextualSpacing/>
        <w:rPr>
          <w:rFonts w:ascii="Arial" w:hAnsi="Arial" w:cs="Arial"/>
          <w:b/>
          <w:sz w:val="24"/>
          <w:szCs w:val="24"/>
          <w:u w:val="single"/>
        </w:rPr>
      </w:pPr>
      <w:r w:rsidRPr="00DE6AB1">
        <w:rPr>
          <w:rFonts w:ascii="Arial" w:hAnsi="Arial" w:cs="Arial"/>
          <w:b/>
          <w:sz w:val="24"/>
          <w:szCs w:val="24"/>
        </w:rPr>
        <w:t>2.</w:t>
      </w:r>
      <w:r w:rsidRPr="00DE6AB1">
        <w:rPr>
          <w:rFonts w:ascii="Arial" w:hAnsi="Arial" w:cs="Arial"/>
          <w:b/>
          <w:sz w:val="24"/>
          <w:szCs w:val="24"/>
        </w:rPr>
        <w:tab/>
      </w:r>
      <w:r w:rsidRPr="00DE6AB1">
        <w:rPr>
          <w:rFonts w:ascii="Arial" w:hAnsi="Arial" w:cs="Arial"/>
          <w:b/>
          <w:sz w:val="24"/>
          <w:szCs w:val="24"/>
          <w:u w:val="single"/>
        </w:rPr>
        <w:t>Background Clearance</w:t>
      </w:r>
    </w:p>
    <w:p w14:paraId="51BE8214" w14:textId="77777777" w:rsidR="00A82C88" w:rsidRPr="00DE6AB1" w:rsidRDefault="00A82C88" w:rsidP="00A82C88">
      <w:pPr>
        <w:spacing w:after="240"/>
        <w:ind w:left="720" w:hanging="720"/>
        <w:contextualSpacing/>
        <w:rPr>
          <w:rFonts w:ascii="Arial" w:hAnsi="Arial" w:cs="Arial"/>
          <w:sz w:val="24"/>
          <w:szCs w:val="24"/>
        </w:rPr>
      </w:pPr>
    </w:p>
    <w:p w14:paraId="211370F9" w14:textId="0029E5FC" w:rsidR="00A82C88" w:rsidRPr="00DE6AB1" w:rsidRDefault="00A82C88" w:rsidP="00A82C88">
      <w:pPr>
        <w:tabs>
          <w:tab w:val="left" w:pos="720"/>
        </w:tabs>
        <w:spacing w:after="240"/>
        <w:ind w:left="720"/>
        <w:contextualSpacing/>
        <w:rPr>
          <w:rFonts w:ascii="Arial" w:hAnsi="Arial" w:cs="Arial"/>
          <w:sz w:val="24"/>
          <w:szCs w:val="24"/>
        </w:rPr>
      </w:pPr>
      <w:r w:rsidRPr="00DE6AB1">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the Exchange, or any other information as required by federal and state law or guidance, all staff, including employees, contract or sub-contract personnel, vendors or volunteers, who perform services under this agreement, must comply with the criminal background check requirements set forth in  Government Code section 1043, and its implementing regulations set forth in California Code of </w:t>
      </w:r>
      <w:r w:rsidR="00AC007E" w:rsidRPr="00DE6AB1">
        <w:rPr>
          <w:rFonts w:ascii="Arial" w:hAnsi="Arial" w:cs="Arial"/>
          <w:sz w:val="24"/>
          <w:szCs w:val="24"/>
        </w:rPr>
        <w:t>Regulations, Title 10, s</w:t>
      </w:r>
      <w:r w:rsidRPr="00DE6AB1">
        <w:rPr>
          <w:rFonts w:ascii="Arial" w:hAnsi="Arial" w:cs="Arial"/>
          <w:sz w:val="24"/>
          <w:szCs w:val="24"/>
        </w:rPr>
        <w:t>ection</w:t>
      </w:r>
      <w:r w:rsidR="0034699E" w:rsidRPr="00DE6AB1">
        <w:rPr>
          <w:rFonts w:ascii="Arial" w:hAnsi="Arial" w:cs="Arial"/>
          <w:sz w:val="24"/>
          <w:szCs w:val="24"/>
        </w:rPr>
        <w:t xml:space="preserve"> 6456.</w:t>
      </w:r>
    </w:p>
    <w:p w14:paraId="2500C993" w14:textId="77777777" w:rsidR="00A82C88" w:rsidRPr="00DE6AB1" w:rsidRDefault="00A82C88" w:rsidP="00735FE5">
      <w:pPr>
        <w:tabs>
          <w:tab w:val="left" w:pos="720"/>
        </w:tabs>
        <w:spacing w:after="240"/>
        <w:ind w:left="720"/>
        <w:contextualSpacing/>
        <w:rPr>
          <w:rFonts w:ascii="Arial" w:hAnsi="Arial" w:cs="Arial"/>
          <w:sz w:val="24"/>
          <w:szCs w:val="24"/>
        </w:rPr>
      </w:pPr>
    </w:p>
    <w:p w14:paraId="252E0296" w14:textId="785E14D1" w:rsidR="00A22660" w:rsidRPr="00DE6AB1" w:rsidRDefault="00D9399E" w:rsidP="00D9399E">
      <w:pPr>
        <w:tabs>
          <w:tab w:val="left" w:pos="720"/>
        </w:tabs>
        <w:spacing w:after="240"/>
        <w:ind w:left="720" w:hanging="360"/>
        <w:contextualSpacing/>
        <w:rPr>
          <w:rFonts w:ascii="Arial" w:hAnsi="Arial" w:cs="Arial"/>
          <w:b/>
          <w:sz w:val="24"/>
          <w:szCs w:val="24"/>
          <w:u w:val="single"/>
        </w:rPr>
      </w:pPr>
      <w:r w:rsidRPr="00DE6AB1">
        <w:rPr>
          <w:rFonts w:ascii="Arial" w:hAnsi="Arial" w:cs="Arial"/>
          <w:b/>
          <w:sz w:val="24"/>
          <w:szCs w:val="24"/>
        </w:rPr>
        <w:t>3.</w:t>
      </w:r>
      <w:r w:rsidRPr="00DE6AB1">
        <w:rPr>
          <w:rFonts w:ascii="Arial" w:hAnsi="Arial" w:cs="Arial"/>
          <w:b/>
          <w:sz w:val="24"/>
          <w:szCs w:val="24"/>
        </w:rPr>
        <w:tab/>
      </w:r>
      <w:r w:rsidR="00A22660" w:rsidRPr="00DE6AB1">
        <w:rPr>
          <w:rFonts w:ascii="Arial" w:hAnsi="Arial" w:cs="Arial"/>
          <w:b/>
          <w:sz w:val="24"/>
          <w:szCs w:val="24"/>
          <w:u w:val="single"/>
        </w:rPr>
        <w:t xml:space="preserve">General Scope </w:t>
      </w:r>
      <w:r w:rsidR="00113E5B" w:rsidRPr="00DE6AB1">
        <w:rPr>
          <w:rFonts w:ascii="Arial" w:hAnsi="Arial" w:cs="Arial"/>
          <w:b/>
          <w:sz w:val="24"/>
          <w:szCs w:val="24"/>
          <w:u w:val="single"/>
        </w:rPr>
        <w:t>and</w:t>
      </w:r>
      <w:r w:rsidR="00A22660" w:rsidRPr="00DE6AB1">
        <w:rPr>
          <w:rFonts w:ascii="Arial" w:hAnsi="Arial" w:cs="Arial"/>
          <w:b/>
          <w:sz w:val="24"/>
          <w:szCs w:val="24"/>
          <w:u w:val="single"/>
        </w:rPr>
        <w:t xml:space="preserve"> </w:t>
      </w:r>
      <w:r w:rsidR="00113E5B" w:rsidRPr="00DE6AB1">
        <w:rPr>
          <w:rFonts w:ascii="Arial" w:hAnsi="Arial" w:cs="Arial"/>
          <w:b/>
          <w:sz w:val="24"/>
          <w:szCs w:val="24"/>
          <w:u w:val="single"/>
        </w:rPr>
        <w:t>Deliverables</w:t>
      </w:r>
      <w:r w:rsidR="00A22660" w:rsidRPr="00DE6AB1">
        <w:rPr>
          <w:rFonts w:ascii="Arial" w:hAnsi="Arial" w:cs="Arial"/>
          <w:b/>
          <w:sz w:val="24"/>
          <w:szCs w:val="24"/>
          <w:u w:val="single"/>
        </w:rPr>
        <w:t>:</w:t>
      </w:r>
    </w:p>
    <w:p w14:paraId="7125FC1F" w14:textId="77777777" w:rsidR="00DD094B" w:rsidRPr="00DE6AB1" w:rsidRDefault="00DD094B" w:rsidP="00DD094B">
      <w:pPr>
        <w:tabs>
          <w:tab w:val="left" w:pos="720"/>
        </w:tabs>
        <w:spacing w:after="240"/>
        <w:ind w:left="720"/>
        <w:contextualSpacing/>
        <w:rPr>
          <w:rFonts w:ascii="Arial" w:hAnsi="Arial" w:cs="Arial"/>
          <w:sz w:val="24"/>
          <w:szCs w:val="24"/>
        </w:rPr>
      </w:pPr>
    </w:p>
    <w:p w14:paraId="6372EC2D" w14:textId="77777777" w:rsidR="0037283E" w:rsidRPr="00EC3FBC" w:rsidRDefault="0037283E" w:rsidP="0037283E">
      <w:pPr>
        <w:ind w:left="720"/>
        <w:rPr>
          <w:rFonts w:ascii="Arial" w:hAnsi="Arial" w:cs="Arial"/>
          <w:sz w:val="24"/>
          <w:szCs w:val="24"/>
        </w:rPr>
      </w:pPr>
      <w:r w:rsidRPr="00EC3FBC">
        <w:rPr>
          <w:rFonts w:ascii="Arial" w:hAnsi="Arial" w:cs="Arial"/>
          <w:sz w:val="24"/>
          <w:szCs w:val="24"/>
        </w:rPr>
        <w:t>Contractor will provide the Exchange professional assistance to prepare the financial statements, including the related notes, in compliance with U.S. Generally Accepted Accounting Principles (GAAP).  Contractor will use the information from the trial balance and other source documents to prepare the financial statements and related notes.</w:t>
      </w:r>
    </w:p>
    <w:p w14:paraId="72DF0B41" w14:textId="77777777" w:rsidR="009E2E58" w:rsidRPr="00DE6AB1" w:rsidRDefault="009E2E58" w:rsidP="005147F8">
      <w:pPr>
        <w:tabs>
          <w:tab w:val="left" w:pos="720"/>
        </w:tabs>
        <w:spacing w:after="240"/>
        <w:ind w:left="720"/>
        <w:contextualSpacing/>
        <w:rPr>
          <w:rFonts w:ascii="Arial" w:hAnsi="Arial" w:cs="Arial"/>
          <w:sz w:val="24"/>
          <w:szCs w:val="24"/>
        </w:rPr>
      </w:pPr>
    </w:p>
    <w:p w14:paraId="645092DB" w14:textId="352C9F8B" w:rsidR="00AF2B28" w:rsidRDefault="00AF2B28" w:rsidP="00AF2B28">
      <w:pPr>
        <w:ind w:left="720"/>
        <w:rPr>
          <w:rFonts w:ascii="Arial" w:hAnsi="Arial" w:cs="Arial"/>
          <w:sz w:val="24"/>
          <w:szCs w:val="24"/>
        </w:rPr>
      </w:pPr>
      <w:r w:rsidRPr="00EC3FBC">
        <w:rPr>
          <w:rFonts w:ascii="Arial" w:hAnsi="Arial" w:cs="Arial"/>
          <w:sz w:val="24"/>
          <w:szCs w:val="24"/>
        </w:rPr>
        <w:t xml:space="preserve">Contractor will conduct the audit of the Exchange's financial statements in accordance with auditing standards generally accepted in the U.S. and the standards for financial audits contained in </w:t>
      </w:r>
      <w:r w:rsidR="0079550A">
        <w:rPr>
          <w:rFonts w:ascii="Arial" w:hAnsi="Arial" w:cs="Arial"/>
          <w:sz w:val="24"/>
          <w:szCs w:val="24"/>
        </w:rPr>
        <w:t xml:space="preserve">the Generally Accepted </w:t>
      </w:r>
      <w:r w:rsidRPr="00EC3FBC">
        <w:rPr>
          <w:rFonts w:ascii="Arial" w:hAnsi="Arial" w:cs="Arial"/>
          <w:sz w:val="24"/>
          <w:szCs w:val="24"/>
        </w:rPr>
        <w:t xml:space="preserve">Government Auditing Standards using records provided by the Exchange to the Contractor, whether directly under this Agreement or indirectly at the request of CSA during the Contractor's performance of the statewide Single Audit, prior to the expiration of this Agreement.  The Contractor will prepare an opinion as to whether the presentation of the financial statements that have been prepared by the Exchange conforms </w:t>
      </w:r>
      <w:r w:rsidR="00155879" w:rsidRPr="00EC3FBC">
        <w:rPr>
          <w:rFonts w:ascii="Arial" w:hAnsi="Arial" w:cs="Arial"/>
          <w:sz w:val="24"/>
          <w:szCs w:val="24"/>
        </w:rPr>
        <w:t>to</w:t>
      </w:r>
      <w:r w:rsidRPr="00EC3FBC">
        <w:rPr>
          <w:rFonts w:ascii="Arial" w:hAnsi="Arial" w:cs="Arial"/>
          <w:sz w:val="24"/>
          <w:szCs w:val="24"/>
        </w:rPr>
        <w:t xml:space="preserve"> U.S. GAAP.  The Contractor will perform tests of the accounting records and other procedures, including the assessment of the risks of material misstatement of the financial statements.  </w:t>
      </w:r>
    </w:p>
    <w:p w14:paraId="0917CBCD" w14:textId="77777777" w:rsidR="00AF2B28" w:rsidRPr="00EC3FBC" w:rsidRDefault="00AF2B28" w:rsidP="00AF2B28">
      <w:pPr>
        <w:ind w:left="720"/>
        <w:rPr>
          <w:rFonts w:ascii="Arial" w:hAnsi="Arial" w:cs="Arial"/>
          <w:sz w:val="24"/>
          <w:szCs w:val="24"/>
        </w:rPr>
      </w:pPr>
    </w:p>
    <w:p w14:paraId="021ED2A0" w14:textId="77777777" w:rsidR="00AF2B28" w:rsidRDefault="00AF2B28" w:rsidP="00AF2B28">
      <w:pPr>
        <w:ind w:left="720"/>
        <w:rPr>
          <w:rFonts w:ascii="Arial" w:hAnsi="Arial" w:cs="Arial"/>
          <w:sz w:val="24"/>
          <w:szCs w:val="24"/>
        </w:rPr>
      </w:pPr>
      <w:r w:rsidRPr="00EC3FBC">
        <w:rPr>
          <w:rFonts w:ascii="Arial" w:hAnsi="Arial" w:cs="Arial"/>
          <w:sz w:val="24"/>
          <w:szCs w:val="24"/>
        </w:rPr>
        <w:t>The Contractor will evaluate the appropriateness of accounting policies used and the reasonableness of significant accounting estimates made by the Exchange, and evaluate the overall financial statement presentation.  Certain limited procedures will be performed as required by auditing standards generally accepted in the U.S.</w:t>
      </w:r>
    </w:p>
    <w:p w14:paraId="4176E40E" w14:textId="77777777" w:rsidR="00AF2B28" w:rsidRPr="00EC3FBC" w:rsidRDefault="00AF2B28" w:rsidP="00AF2B28">
      <w:pPr>
        <w:ind w:left="720"/>
        <w:rPr>
          <w:rFonts w:ascii="Arial" w:hAnsi="Arial" w:cs="Arial"/>
          <w:sz w:val="24"/>
          <w:szCs w:val="24"/>
        </w:rPr>
      </w:pPr>
    </w:p>
    <w:p w14:paraId="7382E949" w14:textId="5D4DA892" w:rsidR="00AF2B28" w:rsidRDefault="00AF2B28" w:rsidP="00AF2B28">
      <w:pPr>
        <w:ind w:left="720"/>
        <w:rPr>
          <w:rFonts w:ascii="Arial" w:hAnsi="Arial" w:cs="Arial"/>
          <w:sz w:val="24"/>
          <w:szCs w:val="24"/>
        </w:rPr>
      </w:pPr>
      <w:r w:rsidRPr="00EC3FBC">
        <w:rPr>
          <w:rFonts w:ascii="Arial" w:hAnsi="Arial" w:cs="Arial"/>
          <w:sz w:val="24"/>
          <w:szCs w:val="24"/>
        </w:rPr>
        <w:t>The Contractor will also perform audit procedures with respect to the Exchange's federal program in accordance with the provisions of OMB Circular A-133 Audits of States, Local Governments, and Non-Profit Organizations.  OMB Circular A-133 includes specific audit requirements, mainly in the areas of internal control and compliance with laws, regulations, contracts, and grant agreements that exceed those required by Government Auditing Standards.  The Contractor will perform tests to evaluate the effectiveness of the design and operation of internal controls that are relevant to preventing or detecting material noncompliance with laws, regulations, contracts, and grant agreements.  Contractor will use records provided by the Exchange to the Contractor, whether directly under this Agreement or indirectly at the request of CSA during the Contractor's performance of the statewide Single Audit, prior to the expiration of this Agreement.</w:t>
      </w:r>
    </w:p>
    <w:p w14:paraId="04260412" w14:textId="77777777" w:rsidR="00AF2B28" w:rsidRPr="00EC3FBC" w:rsidRDefault="00AF2B28" w:rsidP="00AF2B28">
      <w:pPr>
        <w:ind w:left="720"/>
        <w:rPr>
          <w:rFonts w:ascii="Arial" w:hAnsi="Arial" w:cs="Arial"/>
          <w:sz w:val="24"/>
          <w:szCs w:val="24"/>
        </w:rPr>
      </w:pPr>
    </w:p>
    <w:p w14:paraId="003C9953" w14:textId="67F9706E" w:rsidR="00AF2B28" w:rsidRDefault="00AF2B28" w:rsidP="00AF2B28">
      <w:pPr>
        <w:ind w:left="720"/>
        <w:rPr>
          <w:rFonts w:ascii="Arial" w:hAnsi="Arial" w:cs="Arial"/>
          <w:sz w:val="24"/>
          <w:szCs w:val="24"/>
        </w:rPr>
      </w:pPr>
      <w:r w:rsidRPr="00EC3FBC">
        <w:rPr>
          <w:rFonts w:ascii="Arial" w:hAnsi="Arial" w:cs="Arial"/>
          <w:sz w:val="24"/>
          <w:szCs w:val="24"/>
        </w:rPr>
        <w:t xml:space="preserve">Contractor will provide </w:t>
      </w:r>
      <w:r w:rsidR="00891C69">
        <w:rPr>
          <w:rFonts w:ascii="Arial" w:hAnsi="Arial" w:cs="Arial"/>
          <w:sz w:val="24"/>
          <w:szCs w:val="24"/>
        </w:rPr>
        <w:t>one</w:t>
      </w:r>
      <w:r w:rsidR="0079550A" w:rsidRPr="00EC3FBC">
        <w:rPr>
          <w:rFonts w:ascii="Arial" w:hAnsi="Arial" w:cs="Arial"/>
          <w:sz w:val="24"/>
          <w:szCs w:val="24"/>
        </w:rPr>
        <w:t xml:space="preserve"> </w:t>
      </w:r>
      <w:r w:rsidRPr="00EC3FBC">
        <w:rPr>
          <w:rFonts w:ascii="Arial" w:hAnsi="Arial" w:cs="Arial"/>
          <w:sz w:val="24"/>
          <w:szCs w:val="24"/>
        </w:rPr>
        <w:t>training session to F</w:t>
      </w:r>
      <w:r w:rsidR="003628AD">
        <w:rPr>
          <w:rFonts w:ascii="Arial" w:hAnsi="Arial" w:cs="Arial"/>
          <w:sz w:val="24"/>
          <w:szCs w:val="24"/>
        </w:rPr>
        <w:t>inancial Management and Program Integrity Divisions</w:t>
      </w:r>
      <w:r w:rsidRPr="00EC3FBC">
        <w:rPr>
          <w:rFonts w:ascii="Arial" w:hAnsi="Arial" w:cs="Arial"/>
          <w:sz w:val="24"/>
          <w:szCs w:val="24"/>
        </w:rPr>
        <w:t xml:space="preserve"> staff.  The training will include an assessment and recap on the preparation of the financial statement, </w:t>
      </w:r>
      <w:r w:rsidR="00017887">
        <w:rPr>
          <w:rFonts w:ascii="Arial" w:hAnsi="Arial" w:cs="Arial"/>
          <w:sz w:val="24"/>
          <w:szCs w:val="24"/>
        </w:rPr>
        <w:t xml:space="preserve">detailed </w:t>
      </w:r>
      <w:r w:rsidRPr="00EC3FBC">
        <w:rPr>
          <w:rFonts w:ascii="Arial" w:hAnsi="Arial" w:cs="Arial"/>
          <w:sz w:val="24"/>
          <w:szCs w:val="24"/>
        </w:rPr>
        <w:t>worksheets</w:t>
      </w:r>
      <w:r w:rsidR="00017887">
        <w:rPr>
          <w:rFonts w:ascii="Arial" w:hAnsi="Arial" w:cs="Arial"/>
          <w:sz w:val="24"/>
          <w:szCs w:val="24"/>
        </w:rPr>
        <w:t>,</w:t>
      </w:r>
      <w:r w:rsidRPr="00EC3FBC">
        <w:rPr>
          <w:rFonts w:ascii="Arial" w:hAnsi="Arial" w:cs="Arial"/>
          <w:sz w:val="24"/>
          <w:szCs w:val="24"/>
        </w:rPr>
        <w:t xml:space="preserve"> </w:t>
      </w:r>
      <w:r w:rsidR="00017887">
        <w:rPr>
          <w:rFonts w:ascii="Arial" w:hAnsi="Arial" w:cs="Arial"/>
          <w:sz w:val="24"/>
          <w:szCs w:val="24"/>
        </w:rPr>
        <w:t>and</w:t>
      </w:r>
      <w:r w:rsidRPr="00EC3FBC">
        <w:rPr>
          <w:rFonts w:ascii="Arial" w:hAnsi="Arial" w:cs="Arial"/>
          <w:sz w:val="24"/>
          <w:szCs w:val="24"/>
        </w:rPr>
        <w:t xml:space="preserve"> explanation of the preparation of adjusting entries.</w:t>
      </w:r>
    </w:p>
    <w:p w14:paraId="5F0EFB43" w14:textId="77777777" w:rsidR="00C358C2" w:rsidRPr="00EC3FBC" w:rsidRDefault="00C358C2" w:rsidP="00AF2B28">
      <w:pPr>
        <w:ind w:left="720"/>
        <w:rPr>
          <w:rFonts w:ascii="Arial" w:hAnsi="Arial" w:cs="Arial"/>
          <w:sz w:val="24"/>
          <w:szCs w:val="24"/>
        </w:rPr>
      </w:pPr>
    </w:p>
    <w:p w14:paraId="2FD2BCAD" w14:textId="3E451538" w:rsidR="00AF2B28" w:rsidRDefault="00AF2B28" w:rsidP="00AF2B28">
      <w:pPr>
        <w:ind w:left="720"/>
        <w:rPr>
          <w:rFonts w:ascii="Arial" w:hAnsi="Arial" w:cs="Arial"/>
          <w:sz w:val="24"/>
          <w:szCs w:val="24"/>
        </w:rPr>
      </w:pPr>
      <w:r w:rsidRPr="00EC3FBC">
        <w:rPr>
          <w:rFonts w:ascii="Arial" w:hAnsi="Arial" w:cs="Arial"/>
          <w:sz w:val="24"/>
          <w:szCs w:val="24"/>
        </w:rPr>
        <w:t>Contractor will provide a document with recommended future FY</w:t>
      </w:r>
      <w:r w:rsidR="00017887">
        <w:rPr>
          <w:rFonts w:ascii="Arial" w:hAnsi="Arial" w:cs="Arial"/>
          <w:sz w:val="24"/>
          <w:szCs w:val="24"/>
        </w:rPr>
        <w:t xml:space="preserve">15-16 </w:t>
      </w:r>
      <w:r w:rsidRPr="00EC3FBC">
        <w:rPr>
          <w:rFonts w:ascii="Arial" w:hAnsi="Arial" w:cs="Arial"/>
          <w:sz w:val="24"/>
          <w:szCs w:val="24"/>
        </w:rPr>
        <w:t>GAAP adjustments, with emphasis on adjustments related to sustainability funding.</w:t>
      </w:r>
    </w:p>
    <w:p w14:paraId="5CCA2F93" w14:textId="77777777" w:rsidR="00C358C2" w:rsidRPr="00EC3FBC" w:rsidRDefault="00C358C2" w:rsidP="00AF2B28">
      <w:pPr>
        <w:ind w:left="720"/>
        <w:rPr>
          <w:rFonts w:ascii="Arial" w:hAnsi="Arial" w:cs="Arial"/>
          <w:sz w:val="24"/>
          <w:szCs w:val="24"/>
        </w:rPr>
      </w:pPr>
    </w:p>
    <w:p w14:paraId="1C8FC4C5" w14:textId="1A9052FD" w:rsidR="00AF2B28" w:rsidRPr="00EC3FBC" w:rsidRDefault="00AF2B28" w:rsidP="00AF2B28">
      <w:pPr>
        <w:ind w:left="720"/>
        <w:rPr>
          <w:rFonts w:ascii="Arial" w:hAnsi="Arial" w:cs="Arial"/>
          <w:sz w:val="24"/>
          <w:szCs w:val="24"/>
        </w:rPr>
      </w:pPr>
      <w:r w:rsidRPr="00EC3FBC">
        <w:rPr>
          <w:rFonts w:ascii="Arial" w:hAnsi="Arial" w:cs="Arial"/>
          <w:sz w:val="24"/>
          <w:szCs w:val="24"/>
        </w:rPr>
        <w:t xml:space="preserve">Contractor will provide up to </w:t>
      </w:r>
      <w:r w:rsidR="00017887">
        <w:rPr>
          <w:rFonts w:ascii="Arial" w:hAnsi="Arial" w:cs="Arial"/>
          <w:sz w:val="24"/>
          <w:szCs w:val="24"/>
        </w:rPr>
        <w:t>8</w:t>
      </w:r>
      <w:r w:rsidR="008F0A11" w:rsidRPr="00EC3FBC">
        <w:rPr>
          <w:rFonts w:ascii="Arial" w:hAnsi="Arial" w:cs="Arial"/>
          <w:sz w:val="24"/>
          <w:szCs w:val="24"/>
        </w:rPr>
        <w:t xml:space="preserve"> </w:t>
      </w:r>
      <w:r w:rsidRPr="00EC3FBC">
        <w:rPr>
          <w:rFonts w:ascii="Arial" w:hAnsi="Arial" w:cs="Arial"/>
          <w:sz w:val="24"/>
          <w:szCs w:val="24"/>
        </w:rPr>
        <w:t>hours of consultation services on an as needed basis.</w:t>
      </w:r>
    </w:p>
    <w:p w14:paraId="60D6A408" w14:textId="77777777" w:rsidR="009C4360" w:rsidRPr="00DE6AB1" w:rsidRDefault="009C4360" w:rsidP="00AF2B28">
      <w:pPr>
        <w:tabs>
          <w:tab w:val="left" w:pos="720"/>
        </w:tabs>
        <w:spacing w:after="240"/>
        <w:ind w:left="720"/>
        <w:contextualSpacing/>
        <w:rPr>
          <w:rFonts w:ascii="Arial" w:hAnsi="Arial" w:cs="Arial"/>
          <w:sz w:val="24"/>
          <w:szCs w:val="24"/>
        </w:rPr>
      </w:pPr>
    </w:p>
    <w:p w14:paraId="255FBE45" w14:textId="3F90343A" w:rsidR="00A22660" w:rsidRPr="00DE6AB1" w:rsidRDefault="00EC0CFA" w:rsidP="00EC0CFA">
      <w:pPr>
        <w:keepNext/>
        <w:tabs>
          <w:tab w:val="left" w:pos="720"/>
        </w:tabs>
        <w:spacing w:after="240"/>
        <w:ind w:left="720" w:hanging="360"/>
        <w:contextualSpacing/>
        <w:rPr>
          <w:rFonts w:ascii="Arial" w:hAnsi="Arial" w:cs="Arial"/>
          <w:b/>
          <w:sz w:val="24"/>
          <w:szCs w:val="24"/>
          <w:u w:val="single"/>
        </w:rPr>
      </w:pPr>
      <w:r w:rsidRPr="00DE6AB1">
        <w:rPr>
          <w:rFonts w:ascii="Arial" w:hAnsi="Arial" w:cs="Arial"/>
          <w:b/>
          <w:sz w:val="24"/>
          <w:szCs w:val="24"/>
        </w:rPr>
        <w:t>4.</w:t>
      </w:r>
      <w:r w:rsidRPr="00DE6AB1">
        <w:rPr>
          <w:rFonts w:ascii="Arial" w:hAnsi="Arial" w:cs="Arial"/>
          <w:b/>
          <w:sz w:val="24"/>
          <w:szCs w:val="24"/>
        </w:rPr>
        <w:tab/>
      </w:r>
      <w:r w:rsidR="00A22660" w:rsidRPr="00DE6AB1">
        <w:rPr>
          <w:rFonts w:ascii="Arial" w:hAnsi="Arial" w:cs="Arial"/>
          <w:b/>
          <w:sz w:val="24"/>
          <w:szCs w:val="24"/>
          <w:u w:val="single"/>
        </w:rPr>
        <w:t>Location:</w:t>
      </w:r>
    </w:p>
    <w:p w14:paraId="65131E1A" w14:textId="77777777" w:rsidR="009C4360" w:rsidRPr="00DE6AB1" w:rsidRDefault="009C4360" w:rsidP="00912A9D">
      <w:pPr>
        <w:keepNext/>
        <w:spacing w:after="240"/>
        <w:ind w:left="720"/>
        <w:contextualSpacing/>
        <w:rPr>
          <w:rFonts w:ascii="Arial" w:hAnsi="Arial" w:cs="Arial"/>
          <w:sz w:val="24"/>
          <w:szCs w:val="24"/>
        </w:rPr>
      </w:pPr>
    </w:p>
    <w:p w14:paraId="2976BEC3" w14:textId="6FBC1275" w:rsidR="00A22660" w:rsidRPr="00DE6AB1" w:rsidRDefault="00A22660" w:rsidP="006D5F52">
      <w:pPr>
        <w:keepNext/>
        <w:ind w:left="720"/>
        <w:contextualSpacing/>
        <w:rPr>
          <w:rFonts w:ascii="Arial" w:hAnsi="Arial" w:cs="Arial"/>
          <w:sz w:val="24"/>
          <w:szCs w:val="24"/>
        </w:rPr>
      </w:pPr>
      <w:r w:rsidRPr="00DE6AB1">
        <w:rPr>
          <w:rFonts w:ascii="Arial" w:hAnsi="Arial" w:cs="Arial"/>
          <w:sz w:val="24"/>
          <w:szCs w:val="24"/>
        </w:rPr>
        <w:t xml:space="preserve">The Contractor is required to perform services under this Agreement on site at the Exchange, </w:t>
      </w:r>
      <w:r w:rsidR="00A71046" w:rsidRPr="00DE6AB1">
        <w:rPr>
          <w:rFonts w:ascii="Arial" w:hAnsi="Arial" w:cs="Arial"/>
          <w:sz w:val="24"/>
          <w:szCs w:val="24"/>
        </w:rPr>
        <w:t xml:space="preserve">and off site as necessary, </w:t>
      </w:r>
      <w:r w:rsidRPr="00DE6AB1">
        <w:rPr>
          <w:rFonts w:ascii="Arial" w:hAnsi="Arial" w:cs="Arial"/>
          <w:sz w:val="24"/>
          <w:szCs w:val="24"/>
        </w:rPr>
        <w:t xml:space="preserve">unless directed otherwise by the project representative listed in this Exhibit. </w:t>
      </w:r>
      <w:r w:rsidR="00912A9D" w:rsidRPr="00DE6AB1">
        <w:rPr>
          <w:rFonts w:ascii="Arial" w:hAnsi="Arial" w:cs="Arial"/>
          <w:sz w:val="24"/>
          <w:szCs w:val="24"/>
        </w:rPr>
        <w:t xml:space="preserve"> </w:t>
      </w:r>
      <w:r w:rsidRPr="00DE6AB1">
        <w:rPr>
          <w:rFonts w:ascii="Arial" w:hAnsi="Arial" w:cs="Arial"/>
          <w:sz w:val="24"/>
          <w:szCs w:val="24"/>
        </w:rPr>
        <w:t xml:space="preserve">The Exchange office is located at </w:t>
      </w:r>
      <w:r w:rsidR="008B2471" w:rsidRPr="00DE6AB1">
        <w:rPr>
          <w:rFonts w:ascii="Arial" w:hAnsi="Arial" w:cs="Arial"/>
          <w:sz w:val="24"/>
          <w:szCs w:val="24"/>
        </w:rPr>
        <w:t>1</w:t>
      </w:r>
      <w:r w:rsidRPr="00DE6AB1">
        <w:rPr>
          <w:rFonts w:ascii="Arial" w:hAnsi="Arial" w:cs="Arial"/>
          <w:sz w:val="24"/>
          <w:szCs w:val="24"/>
        </w:rPr>
        <w:t>60</w:t>
      </w:r>
      <w:r w:rsidR="008B2471" w:rsidRPr="00DE6AB1">
        <w:rPr>
          <w:rFonts w:ascii="Arial" w:hAnsi="Arial" w:cs="Arial"/>
          <w:sz w:val="24"/>
          <w:szCs w:val="24"/>
        </w:rPr>
        <w:t xml:space="preserve">1 Exposition </w:t>
      </w:r>
      <w:r w:rsidR="00912A9D" w:rsidRPr="00DE6AB1">
        <w:rPr>
          <w:rFonts w:ascii="Arial" w:hAnsi="Arial" w:cs="Arial"/>
          <w:sz w:val="24"/>
          <w:szCs w:val="24"/>
        </w:rPr>
        <w:t>Boulevard</w:t>
      </w:r>
      <w:r w:rsidR="008B2471" w:rsidRPr="00DE6AB1">
        <w:rPr>
          <w:rFonts w:ascii="Arial" w:hAnsi="Arial" w:cs="Arial"/>
          <w:sz w:val="24"/>
          <w:szCs w:val="24"/>
        </w:rPr>
        <w:t>,</w:t>
      </w:r>
      <w:r w:rsidRPr="00DE6AB1">
        <w:rPr>
          <w:rFonts w:ascii="Arial" w:hAnsi="Arial" w:cs="Arial"/>
          <w:sz w:val="24"/>
          <w:szCs w:val="24"/>
        </w:rPr>
        <w:t xml:space="preserve"> Sacramento, C</w:t>
      </w:r>
      <w:r w:rsidR="009101FF" w:rsidRPr="00DE6AB1">
        <w:rPr>
          <w:rFonts w:ascii="Arial" w:hAnsi="Arial" w:cs="Arial"/>
          <w:sz w:val="24"/>
          <w:szCs w:val="24"/>
        </w:rPr>
        <w:t>alifornia,</w:t>
      </w:r>
      <w:r w:rsidRPr="00DE6AB1">
        <w:rPr>
          <w:rFonts w:ascii="Arial" w:hAnsi="Arial" w:cs="Arial"/>
          <w:sz w:val="24"/>
          <w:szCs w:val="24"/>
        </w:rPr>
        <w:t xml:space="preserve"> 9581</w:t>
      </w:r>
      <w:r w:rsidR="008B2471" w:rsidRPr="00DE6AB1">
        <w:rPr>
          <w:rFonts w:ascii="Arial" w:hAnsi="Arial" w:cs="Arial"/>
          <w:sz w:val="24"/>
          <w:szCs w:val="24"/>
        </w:rPr>
        <w:t>5</w:t>
      </w:r>
      <w:r w:rsidRPr="00DE6AB1">
        <w:rPr>
          <w:rFonts w:ascii="Arial" w:hAnsi="Arial" w:cs="Arial"/>
          <w:sz w:val="24"/>
          <w:szCs w:val="24"/>
        </w:rPr>
        <w:t xml:space="preserve">. </w:t>
      </w:r>
      <w:r w:rsidR="00912A9D" w:rsidRPr="00DE6AB1">
        <w:rPr>
          <w:rFonts w:ascii="Arial" w:hAnsi="Arial" w:cs="Arial"/>
          <w:sz w:val="24"/>
          <w:szCs w:val="24"/>
        </w:rPr>
        <w:t xml:space="preserve"> </w:t>
      </w:r>
      <w:r w:rsidRPr="00DE6AB1">
        <w:rPr>
          <w:rFonts w:ascii="Arial" w:hAnsi="Arial" w:cs="Arial"/>
          <w:sz w:val="24"/>
          <w:szCs w:val="24"/>
        </w:rPr>
        <w:t xml:space="preserve">Travel </w:t>
      </w:r>
      <w:r w:rsidR="00C313E0" w:rsidRPr="00DE6AB1">
        <w:rPr>
          <w:rFonts w:ascii="Arial" w:hAnsi="Arial" w:cs="Arial"/>
          <w:sz w:val="24"/>
          <w:szCs w:val="24"/>
        </w:rPr>
        <w:t xml:space="preserve">and </w:t>
      </w:r>
      <w:r w:rsidR="009D710C" w:rsidRPr="00DE6AB1">
        <w:rPr>
          <w:rFonts w:ascii="Arial" w:hAnsi="Arial" w:cs="Arial"/>
          <w:sz w:val="24"/>
          <w:szCs w:val="24"/>
        </w:rPr>
        <w:t xml:space="preserve">related </w:t>
      </w:r>
      <w:r w:rsidR="00C313E0" w:rsidRPr="00DE6AB1">
        <w:rPr>
          <w:rFonts w:ascii="Arial" w:hAnsi="Arial" w:cs="Arial"/>
          <w:sz w:val="24"/>
          <w:szCs w:val="24"/>
        </w:rPr>
        <w:t xml:space="preserve">expenses </w:t>
      </w:r>
      <w:r w:rsidRPr="00DE6AB1">
        <w:rPr>
          <w:rFonts w:ascii="Arial" w:hAnsi="Arial" w:cs="Arial"/>
          <w:sz w:val="24"/>
          <w:szCs w:val="24"/>
        </w:rPr>
        <w:t>shall not be reimbursed.</w:t>
      </w:r>
    </w:p>
    <w:p w14:paraId="4B810738" w14:textId="77777777" w:rsidR="009C4360" w:rsidRDefault="009C4360" w:rsidP="006D5F52">
      <w:pPr>
        <w:ind w:left="720"/>
        <w:contextualSpacing/>
        <w:rPr>
          <w:rFonts w:ascii="Arial" w:hAnsi="Arial" w:cs="Arial"/>
          <w:sz w:val="24"/>
          <w:szCs w:val="24"/>
        </w:rPr>
      </w:pPr>
    </w:p>
    <w:p w14:paraId="112E8C23" w14:textId="77777777" w:rsidR="00FF4BE3" w:rsidRPr="00DE6AB1" w:rsidRDefault="00FF4BE3" w:rsidP="006D5F52">
      <w:pPr>
        <w:ind w:left="720"/>
        <w:contextualSpacing/>
        <w:rPr>
          <w:rFonts w:ascii="Arial" w:hAnsi="Arial" w:cs="Arial"/>
          <w:sz w:val="24"/>
          <w:szCs w:val="24"/>
        </w:rPr>
      </w:pPr>
    </w:p>
    <w:p w14:paraId="2FFEDB04" w14:textId="6C3B024F" w:rsidR="001A2679" w:rsidRPr="00DE6AB1" w:rsidRDefault="00EC0CFA" w:rsidP="00EC0CFA">
      <w:pPr>
        <w:ind w:left="720" w:hanging="360"/>
        <w:contextualSpacing/>
        <w:rPr>
          <w:rFonts w:ascii="Arial" w:hAnsi="Arial" w:cs="Arial"/>
          <w:b/>
          <w:sz w:val="24"/>
          <w:szCs w:val="24"/>
          <w:u w:val="single"/>
        </w:rPr>
      </w:pPr>
      <w:r w:rsidRPr="00DE6AB1">
        <w:rPr>
          <w:rFonts w:ascii="Arial" w:hAnsi="Arial" w:cs="Arial"/>
          <w:b/>
          <w:sz w:val="24"/>
          <w:szCs w:val="24"/>
        </w:rPr>
        <w:t>5.</w:t>
      </w:r>
      <w:r w:rsidRPr="00DE6AB1">
        <w:rPr>
          <w:rFonts w:ascii="Arial" w:hAnsi="Arial" w:cs="Arial"/>
          <w:b/>
          <w:sz w:val="24"/>
          <w:szCs w:val="24"/>
        </w:rPr>
        <w:tab/>
      </w:r>
      <w:r w:rsidR="001A2679" w:rsidRPr="00DE6AB1">
        <w:rPr>
          <w:rFonts w:ascii="Arial" w:hAnsi="Arial" w:cs="Arial"/>
          <w:b/>
          <w:sz w:val="24"/>
          <w:szCs w:val="24"/>
          <w:u w:val="single"/>
        </w:rPr>
        <w:t>Contract Deliverables:</w:t>
      </w:r>
    </w:p>
    <w:p w14:paraId="5F2502F7" w14:textId="77777777" w:rsidR="005147F8" w:rsidRPr="00DE6AB1" w:rsidRDefault="005147F8" w:rsidP="006D5F52">
      <w:pPr>
        <w:tabs>
          <w:tab w:val="left" w:pos="720"/>
        </w:tabs>
        <w:ind w:left="720"/>
        <w:contextualSpacing/>
        <w:rPr>
          <w:rFonts w:ascii="Arial" w:hAnsi="Arial" w:cs="Arial"/>
          <w:b/>
          <w:sz w:val="24"/>
          <w:szCs w:val="24"/>
          <w:u w:val="single"/>
        </w:rPr>
      </w:pPr>
    </w:p>
    <w:p w14:paraId="54880A80" w14:textId="2DCC8476" w:rsidR="00FF4BE3" w:rsidRDefault="00FF4BE3" w:rsidP="00FF4BE3">
      <w:pPr>
        <w:ind w:left="720"/>
        <w:rPr>
          <w:rFonts w:ascii="Arial" w:hAnsi="Arial" w:cs="Arial"/>
          <w:sz w:val="24"/>
          <w:szCs w:val="24"/>
        </w:rPr>
      </w:pPr>
      <w:r w:rsidRPr="00EC3FBC">
        <w:rPr>
          <w:rFonts w:ascii="Arial" w:hAnsi="Arial" w:cs="Arial"/>
          <w:sz w:val="24"/>
          <w:szCs w:val="24"/>
        </w:rPr>
        <w:t xml:space="preserve">Audit of Exchange's financial statements, related notes to the financial statements, and required written reports of Exchange as of and for the year ended </w:t>
      </w:r>
      <w:r w:rsidR="001C47AF">
        <w:rPr>
          <w:rFonts w:ascii="Arial" w:hAnsi="Arial" w:cs="Arial"/>
          <w:sz w:val="24"/>
          <w:szCs w:val="24"/>
        </w:rPr>
        <w:t>June 30, 2015</w:t>
      </w:r>
      <w:r w:rsidRPr="00EC3FBC">
        <w:rPr>
          <w:rFonts w:ascii="Arial" w:hAnsi="Arial" w:cs="Arial"/>
          <w:sz w:val="24"/>
          <w:szCs w:val="24"/>
        </w:rPr>
        <w:t>.</w:t>
      </w:r>
    </w:p>
    <w:p w14:paraId="77EBA839" w14:textId="77777777" w:rsidR="00FF4BE3" w:rsidRPr="00EC3FBC" w:rsidRDefault="00FF4BE3" w:rsidP="00FF4BE3">
      <w:pPr>
        <w:ind w:left="720"/>
        <w:rPr>
          <w:rFonts w:ascii="Arial" w:hAnsi="Arial" w:cs="Arial"/>
          <w:sz w:val="24"/>
          <w:szCs w:val="24"/>
        </w:rPr>
      </w:pPr>
    </w:p>
    <w:p w14:paraId="0207C16C" w14:textId="77777777" w:rsidR="00FF4BE3" w:rsidRDefault="00FF4BE3" w:rsidP="00FF4BE3">
      <w:pPr>
        <w:ind w:left="720"/>
        <w:rPr>
          <w:rFonts w:ascii="Arial" w:hAnsi="Arial" w:cs="Arial"/>
          <w:sz w:val="24"/>
          <w:szCs w:val="24"/>
        </w:rPr>
      </w:pPr>
      <w:r w:rsidRPr="00EC3FBC">
        <w:rPr>
          <w:rFonts w:ascii="Arial" w:hAnsi="Arial" w:cs="Arial"/>
          <w:sz w:val="24"/>
          <w:szCs w:val="24"/>
        </w:rPr>
        <w:t>Contractor will perform audit procedures in accordance with OMB Circular A-133 and prepare written reports which will:</w:t>
      </w:r>
    </w:p>
    <w:p w14:paraId="26A1875F" w14:textId="77777777" w:rsidR="00FF4BE3" w:rsidRPr="00EC3FBC" w:rsidRDefault="00FF4BE3" w:rsidP="00FF4BE3">
      <w:pPr>
        <w:ind w:left="720"/>
        <w:rPr>
          <w:rFonts w:ascii="Arial" w:hAnsi="Arial" w:cs="Arial"/>
          <w:sz w:val="24"/>
          <w:szCs w:val="24"/>
        </w:rPr>
      </w:pPr>
    </w:p>
    <w:p w14:paraId="7E93F571" w14:textId="46A51786" w:rsidR="00FF4BE3" w:rsidRPr="00FF4BE3" w:rsidRDefault="00FF4BE3" w:rsidP="00FF4BE3">
      <w:pPr>
        <w:pStyle w:val="ListParagraph"/>
        <w:numPr>
          <w:ilvl w:val="0"/>
          <w:numId w:val="8"/>
        </w:numPr>
        <w:rPr>
          <w:rFonts w:ascii="Arial" w:hAnsi="Arial" w:cs="Arial"/>
          <w:sz w:val="24"/>
          <w:szCs w:val="24"/>
        </w:rPr>
      </w:pPr>
      <w:r w:rsidRPr="00FF4BE3">
        <w:rPr>
          <w:rFonts w:ascii="Arial" w:hAnsi="Arial" w:cs="Arial"/>
          <w:sz w:val="24"/>
          <w:szCs w:val="24"/>
        </w:rPr>
        <w:t>Provide their opinion on compliance with laws, regulations, contracts, and grant agreements that could have a direct and material effect on the federal program.</w:t>
      </w:r>
    </w:p>
    <w:p w14:paraId="1DD31A4F" w14:textId="77777777" w:rsidR="00FF4BE3" w:rsidRPr="00FF4BE3" w:rsidRDefault="00FF4BE3" w:rsidP="00FF4BE3">
      <w:pPr>
        <w:pStyle w:val="ListParagraph"/>
        <w:ind w:left="1080"/>
        <w:rPr>
          <w:rFonts w:ascii="Arial" w:hAnsi="Arial" w:cs="Arial"/>
          <w:sz w:val="24"/>
          <w:szCs w:val="24"/>
        </w:rPr>
      </w:pPr>
    </w:p>
    <w:p w14:paraId="0D3BEC83" w14:textId="77812A83" w:rsidR="00FF4BE3" w:rsidRPr="00FF4BE3" w:rsidRDefault="00FF4BE3" w:rsidP="00FF4BE3">
      <w:pPr>
        <w:pStyle w:val="ListParagraph"/>
        <w:numPr>
          <w:ilvl w:val="0"/>
          <w:numId w:val="8"/>
        </w:numPr>
        <w:rPr>
          <w:rFonts w:ascii="Arial" w:hAnsi="Arial" w:cs="Arial"/>
          <w:sz w:val="24"/>
          <w:szCs w:val="24"/>
        </w:rPr>
      </w:pPr>
      <w:r w:rsidRPr="00FF4BE3">
        <w:rPr>
          <w:rFonts w:ascii="Arial" w:hAnsi="Arial" w:cs="Arial"/>
          <w:sz w:val="24"/>
          <w:szCs w:val="24"/>
        </w:rPr>
        <w:t>Communicate their consideration of internal control over the federal program.</w:t>
      </w:r>
    </w:p>
    <w:p w14:paraId="27B8CC45" w14:textId="77777777" w:rsidR="00FF4BE3" w:rsidRPr="00FF4BE3" w:rsidRDefault="00FF4BE3" w:rsidP="00FF4BE3">
      <w:pPr>
        <w:rPr>
          <w:rFonts w:ascii="Arial" w:hAnsi="Arial" w:cs="Arial"/>
          <w:sz w:val="24"/>
          <w:szCs w:val="24"/>
        </w:rPr>
      </w:pPr>
    </w:p>
    <w:p w14:paraId="4EED1CC1" w14:textId="03413D1B" w:rsidR="00FF4BE3" w:rsidRPr="00FF4BE3" w:rsidRDefault="00FF4BE3" w:rsidP="00FF4BE3">
      <w:pPr>
        <w:pStyle w:val="ListParagraph"/>
        <w:numPr>
          <w:ilvl w:val="0"/>
          <w:numId w:val="8"/>
        </w:numPr>
        <w:rPr>
          <w:rFonts w:ascii="Arial" w:hAnsi="Arial" w:cs="Arial"/>
          <w:sz w:val="24"/>
          <w:szCs w:val="24"/>
        </w:rPr>
      </w:pPr>
      <w:r w:rsidRPr="00FF4BE3">
        <w:rPr>
          <w:rFonts w:ascii="Arial" w:hAnsi="Arial" w:cs="Arial"/>
          <w:sz w:val="24"/>
          <w:szCs w:val="24"/>
        </w:rPr>
        <w:t>Provides their opinion on the schedule of expenditures of federal awards in relation to the Exchange's financial statements.</w:t>
      </w:r>
    </w:p>
    <w:p w14:paraId="09A11221" w14:textId="77777777" w:rsidR="00FF4BE3" w:rsidRPr="00FF4BE3" w:rsidRDefault="00FF4BE3" w:rsidP="00FF4BE3">
      <w:pPr>
        <w:rPr>
          <w:rFonts w:ascii="Arial" w:hAnsi="Arial" w:cs="Arial"/>
          <w:sz w:val="24"/>
          <w:szCs w:val="24"/>
        </w:rPr>
      </w:pPr>
    </w:p>
    <w:p w14:paraId="7974F6AB" w14:textId="6288A67A" w:rsidR="00FF4BE3" w:rsidRPr="00FF4BE3" w:rsidRDefault="00FF4BE3" w:rsidP="00FF4BE3">
      <w:pPr>
        <w:pStyle w:val="ListParagraph"/>
        <w:numPr>
          <w:ilvl w:val="0"/>
          <w:numId w:val="8"/>
        </w:numPr>
        <w:rPr>
          <w:rFonts w:ascii="Arial" w:hAnsi="Arial" w:cs="Arial"/>
          <w:sz w:val="24"/>
          <w:szCs w:val="24"/>
        </w:rPr>
      </w:pPr>
      <w:r w:rsidRPr="00FF4BE3">
        <w:rPr>
          <w:rFonts w:ascii="Arial" w:hAnsi="Arial" w:cs="Arial"/>
          <w:sz w:val="24"/>
          <w:szCs w:val="24"/>
        </w:rPr>
        <w:t xml:space="preserve">Provide </w:t>
      </w:r>
      <w:r w:rsidR="00017887">
        <w:rPr>
          <w:rFonts w:ascii="Arial" w:hAnsi="Arial" w:cs="Arial"/>
          <w:sz w:val="24"/>
          <w:szCs w:val="24"/>
        </w:rPr>
        <w:t>one</w:t>
      </w:r>
      <w:r w:rsidR="008226F0" w:rsidRPr="00FF4BE3">
        <w:rPr>
          <w:rFonts w:ascii="Arial" w:hAnsi="Arial" w:cs="Arial"/>
          <w:sz w:val="24"/>
          <w:szCs w:val="24"/>
        </w:rPr>
        <w:t xml:space="preserve"> </w:t>
      </w:r>
      <w:r w:rsidRPr="00FF4BE3">
        <w:rPr>
          <w:rFonts w:ascii="Arial" w:hAnsi="Arial" w:cs="Arial"/>
          <w:sz w:val="24"/>
          <w:szCs w:val="24"/>
        </w:rPr>
        <w:t>training session to F</w:t>
      </w:r>
      <w:r w:rsidR="007B6325">
        <w:rPr>
          <w:rFonts w:ascii="Arial" w:hAnsi="Arial" w:cs="Arial"/>
          <w:sz w:val="24"/>
          <w:szCs w:val="24"/>
        </w:rPr>
        <w:t>inancial Management and Program Integrity Divisions</w:t>
      </w:r>
      <w:r w:rsidRPr="00FF4BE3">
        <w:rPr>
          <w:rFonts w:ascii="Arial" w:hAnsi="Arial" w:cs="Arial"/>
          <w:sz w:val="24"/>
          <w:szCs w:val="24"/>
        </w:rPr>
        <w:t xml:space="preserve"> staff.  The training will include an assessment and recap on the preparation of the financial statement, detailed worksheets</w:t>
      </w:r>
      <w:r w:rsidR="00017887">
        <w:rPr>
          <w:rFonts w:ascii="Arial" w:hAnsi="Arial" w:cs="Arial"/>
          <w:sz w:val="24"/>
          <w:szCs w:val="24"/>
        </w:rPr>
        <w:t>,</w:t>
      </w:r>
      <w:r w:rsidRPr="00FF4BE3">
        <w:rPr>
          <w:rFonts w:ascii="Arial" w:hAnsi="Arial" w:cs="Arial"/>
          <w:sz w:val="24"/>
          <w:szCs w:val="24"/>
        </w:rPr>
        <w:t xml:space="preserve"> and explanation of the preparation of adjusting entries.</w:t>
      </w:r>
    </w:p>
    <w:p w14:paraId="3794E8E6" w14:textId="77777777" w:rsidR="00FF4BE3" w:rsidRPr="00FF4BE3" w:rsidRDefault="00FF4BE3" w:rsidP="00FF4BE3">
      <w:pPr>
        <w:rPr>
          <w:rFonts w:ascii="Arial" w:hAnsi="Arial" w:cs="Arial"/>
          <w:sz w:val="24"/>
          <w:szCs w:val="24"/>
        </w:rPr>
      </w:pPr>
    </w:p>
    <w:p w14:paraId="1728072B" w14:textId="5456DEA9" w:rsidR="00FF4BE3" w:rsidRPr="00FF4BE3" w:rsidRDefault="00FF4BE3" w:rsidP="00FF4BE3">
      <w:pPr>
        <w:pStyle w:val="ListParagraph"/>
        <w:numPr>
          <w:ilvl w:val="0"/>
          <w:numId w:val="8"/>
        </w:numPr>
        <w:rPr>
          <w:rFonts w:ascii="Arial" w:hAnsi="Arial" w:cs="Arial"/>
          <w:sz w:val="24"/>
          <w:szCs w:val="24"/>
        </w:rPr>
      </w:pPr>
      <w:r w:rsidRPr="00FF4BE3">
        <w:rPr>
          <w:rFonts w:ascii="Arial" w:hAnsi="Arial" w:cs="Arial"/>
          <w:sz w:val="24"/>
          <w:szCs w:val="24"/>
        </w:rPr>
        <w:t>Contractor will provide document</w:t>
      </w:r>
      <w:r w:rsidR="008226F0">
        <w:rPr>
          <w:rFonts w:ascii="Arial" w:hAnsi="Arial" w:cs="Arial"/>
          <w:sz w:val="24"/>
          <w:szCs w:val="24"/>
        </w:rPr>
        <w:t>s</w:t>
      </w:r>
      <w:r w:rsidRPr="00FF4BE3">
        <w:rPr>
          <w:rFonts w:ascii="Arial" w:hAnsi="Arial" w:cs="Arial"/>
          <w:sz w:val="24"/>
          <w:szCs w:val="24"/>
        </w:rPr>
        <w:t xml:space="preserve"> with recommended future FY</w:t>
      </w:r>
      <w:r w:rsidR="00017887">
        <w:rPr>
          <w:rFonts w:ascii="Arial" w:hAnsi="Arial" w:cs="Arial"/>
          <w:sz w:val="24"/>
          <w:szCs w:val="24"/>
        </w:rPr>
        <w:t xml:space="preserve"> </w:t>
      </w:r>
      <w:r w:rsidR="008226F0">
        <w:rPr>
          <w:rFonts w:ascii="Arial" w:hAnsi="Arial" w:cs="Arial"/>
          <w:sz w:val="24"/>
          <w:szCs w:val="24"/>
        </w:rPr>
        <w:t>15-16</w:t>
      </w:r>
      <w:r w:rsidRPr="00FF4BE3">
        <w:rPr>
          <w:rFonts w:ascii="Arial" w:hAnsi="Arial" w:cs="Arial"/>
          <w:sz w:val="24"/>
          <w:szCs w:val="24"/>
        </w:rPr>
        <w:t xml:space="preserve"> GAAP adjustments, with an emphasis on adjustments related to sustainability funding.</w:t>
      </w:r>
    </w:p>
    <w:p w14:paraId="309E2404" w14:textId="77777777" w:rsidR="00FF4BE3" w:rsidRPr="00FF4BE3" w:rsidRDefault="00FF4BE3" w:rsidP="00FF4BE3">
      <w:pPr>
        <w:rPr>
          <w:rFonts w:ascii="Arial" w:hAnsi="Arial" w:cs="Arial"/>
          <w:sz w:val="24"/>
          <w:szCs w:val="24"/>
        </w:rPr>
      </w:pPr>
    </w:p>
    <w:p w14:paraId="75A7B8A3" w14:textId="382F811F" w:rsidR="00FF4BE3" w:rsidRPr="00A73B54" w:rsidRDefault="00FF4BE3" w:rsidP="00A73B54">
      <w:pPr>
        <w:pStyle w:val="ListParagraph"/>
        <w:numPr>
          <w:ilvl w:val="0"/>
          <w:numId w:val="8"/>
        </w:numPr>
        <w:rPr>
          <w:rFonts w:ascii="Arial" w:hAnsi="Arial" w:cs="Arial"/>
          <w:sz w:val="24"/>
          <w:szCs w:val="24"/>
        </w:rPr>
      </w:pPr>
      <w:r w:rsidRPr="00A73B54">
        <w:rPr>
          <w:rFonts w:ascii="Arial" w:hAnsi="Arial" w:cs="Arial"/>
          <w:sz w:val="24"/>
          <w:szCs w:val="24"/>
        </w:rPr>
        <w:t xml:space="preserve">Contractor will provide up to </w:t>
      </w:r>
      <w:r w:rsidR="00017887" w:rsidRPr="00A73B54">
        <w:rPr>
          <w:rFonts w:ascii="Arial" w:hAnsi="Arial" w:cs="Arial"/>
          <w:sz w:val="24"/>
          <w:szCs w:val="24"/>
        </w:rPr>
        <w:t>8</w:t>
      </w:r>
      <w:r w:rsidR="00A16E6A" w:rsidRPr="00A73B54">
        <w:rPr>
          <w:rFonts w:ascii="Arial" w:hAnsi="Arial" w:cs="Arial"/>
          <w:sz w:val="24"/>
          <w:szCs w:val="24"/>
        </w:rPr>
        <w:t xml:space="preserve"> </w:t>
      </w:r>
      <w:r w:rsidRPr="00A73B54">
        <w:rPr>
          <w:rFonts w:ascii="Arial" w:hAnsi="Arial" w:cs="Arial"/>
          <w:sz w:val="24"/>
          <w:szCs w:val="24"/>
        </w:rPr>
        <w:t>hours of consultation services on an as needed basis.</w:t>
      </w:r>
    </w:p>
    <w:p w14:paraId="5F2B434E" w14:textId="77777777" w:rsidR="00A73B54" w:rsidRPr="00A73B54" w:rsidRDefault="00A73B54" w:rsidP="00A73B54">
      <w:pPr>
        <w:pStyle w:val="ListParagraph"/>
        <w:rPr>
          <w:rFonts w:ascii="Arial" w:hAnsi="Arial" w:cs="Arial"/>
          <w:sz w:val="24"/>
          <w:szCs w:val="24"/>
        </w:rPr>
      </w:pPr>
    </w:p>
    <w:p w14:paraId="42E722D1" w14:textId="10C69930" w:rsidR="00A73B54" w:rsidRPr="00A73B54" w:rsidRDefault="00A73B54" w:rsidP="00A73B54">
      <w:pPr>
        <w:pStyle w:val="ListParagraph"/>
        <w:numPr>
          <w:ilvl w:val="0"/>
          <w:numId w:val="8"/>
        </w:numPr>
        <w:rPr>
          <w:rFonts w:ascii="Arial" w:hAnsi="Arial" w:cs="Arial"/>
          <w:sz w:val="24"/>
          <w:szCs w:val="24"/>
        </w:rPr>
      </w:pPr>
      <w:r>
        <w:rPr>
          <w:rFonts w:ascii="Arial" w:hAnsi="Arial" w:cs="Arial"/>
          <w:sz w:val="24"/>
          <w:szCs w:val="24"/>
        </w:rPr>
        <w:t xml:space="preserve">Contractor will submit a Timetable showings dates for the Entrance Conference, Fieldwork, Exit Conference, Issuance of the Draft </w:t>
      </w:r>
      <w:r w:rsidR="00C34C6D">
        <w:rPr>
          <w:rFonts w:ascii="Arial" w:hAnsi="Arial" w:cs="Arial"/>
          <w:sz w:val="24"/>
          <w:szCs w:val="24"/>
        </w:rPr>
        <w:t xml:space="preserve">Audit </w:t>
      </w:r>
      <w:r>
        <w:rPr>
          <w:rFonts w:ascii="Arial" w:hAnsi="Arial" w:cs="Arial"/>
          <w:sz w:val="24"/>
          <w:szCs w:val="24"/>
        </w:rPr>
        <w:t xml:space="preserve">Report, and Issuance of the Final </w:t>
      </w:r>
      <w:r w:rsidR="00C34C6D">
        <w:rPr>
          <w:rFonts w:ascii="Arial" w:hAnsi="Arial" w:cs="Arial"/>
          <w:sz w:val="24"/>
          <w:szCs w:val="24"/>
        </w:rPr>
        <w:t xml:space="preserve">Audit </w:t>
      </w:r>
      <w:r>
        <w:rPr>
          <w:rFonts w:ascii="Arial" w:hAnsi="Arial" w:cs="Arial"/>
          <w:sz w:val="24"/>
          <w:szCs w:val="24"/>
        </w:rPr>
        <w:t xml:space="preserve">Report to the State Program Representative for approval. Covered California reserves the right to revise the dates on the approved Timetable by notifying the Contractor in writing. </w:t>
      </w:r>
    </w:p>
    <w:p w14:paraId="5D87C821" w14:textId="77777777" w:rsidR="00525CAE" w:rsidRPr="00DE6AB1" w:rsidRDefault="00525CAE" w:rsidP="006D5F52">
      <w:pPr>
        <w:tabs>
          <w:tab w:val="left" w:pos="720"/>
        </w:tabs>
        <w:contextualSpacing/>
        <w:rPr>
          <w:rFonts w:ascii="Arial" w:hAnsi="Arial" w:cs="Arial"/>
          <w:b/>
          <w:sz w:val="24"/>
          <w:szCs w:val="24"/>
        </w:rPr>
      </w:pPr>
      <w:bookmarkStart w:id="0" w:name="_GoBack"/>
      <w:bookmarkEnd w:id="0"/>
    </w:p>
    <w:p w14:paraId="48590DFB" w14:textId="1794A0EA" w:rsidR="005A3233" w:rsidRPr="00DE6AB1" w:rsidRDefault="00602B1C" w:rsidP="00602B1C">
      <w:pPr>
        <w:ind w:left="360"/>
        <w:contextualSpacing/>
        <w:rPr>
          <w:rFonts w:ascii="Arial" w:hAnsi="Arial" w:cs="Arial"/>
          <w:b/>
          <w:sz w:val="24"/>
          <w:szCs w:val="24"/>
        </w:rPr>
      </w:pPr>
      <w:r w:rsidRPr="00DE6AB1">
        <w:rPr>
          <w:rFonts w:ascii="Arial" w:hAnsi="Arial" w:cs="Arial"/>
          <w:b/>
          <w:sz w:val="24"/>
          <w:szCs w:val="24"/>
        </w:rPr>
        <w:t>6.</w:t>
      </w:r>
      <w:r w:rsidRPr="00DE6AB1">
        <w:rPr>
          <w:rFonts w:ascii="Arial" w:hAnsi="Arial" w:cs="Arial"/>
          <w:b/>
          <w:sz w:val="24"/>
          <w:szCs w:val="24"/>
        </w:rPr>
        <w:tab/>
      </w:r>
      <w:r w:rsidR="005A3233" w:rsidRPr="00DE6AB1">
        <w:rPr>
          <w:rFonts w:ascii="Arial" w:hAnsi="Arial" w:cs="Arial"/>
          <w:b/>
          <w:sz w:val="24"/>
          <w:szCs w:val="24"/>
          <w:u w:val="single"/>
        </w:rPr>
        <w:t>Project Representatives:</w:t>
      </w:r>
    </w:p>
    <w:p w14:paraId="1B7A411C" w14:textId="77777777" w:rsidR="005A3233" w:rsidRPr="00DE6AB1" w:rsidRDefault="005A3233" w:rsidP="006D5F52">
      <w:pPr>
        <w:ind w:left="360" w:hanging="360"/>
        <w:contextualSpacing/>
        <w:rPr>
          <w:rFonts w:ascii="Arial" w:hAnsi="Arial" w:cs="Arial"/>
          <w:sz w:val="24"/>
          <w:szCs w:val="24"/>
        </w:rPr>
      </w:pPr>
    </w:p>
    <w:p w14:paraId="3C208A5E" w14:textId="77777777" w:rsidR="005A3233" w:rsidRPr="00DE6AB1" w:rsidRDefault="005A3233" w:rsidP="006D5F52">
      <w:pPr>
        <w:ind w:left="720"/>
        <w:contextualSpacing/>
        <w:rPr>
          <w:rFonts w:ascii="Arial" w:hAnsi="Arial" w:cs="Arial"/>
          <w:sz w:val="24"/>
          <w:szCs w:val="24"/>
        </w:rPr>
      </w:pPr>
      <w:r w:rsidRPr="00DE6AB1">
        <w:rPr>
          <w:rFonts w:ascii="Arial" w:hAnsi="Arial" w:cs="Arial"/>
          <w:sz w:val="24"/>
          <w:szCs w:val="24"/>
        </w:rPr>
        <w:t>The representatives for this project, during the term of this Agreement, shall be:</w:t>
      </w:r>
    </w:p>
    <w:p w14:paraId="4768FEA8" w14:textId="77777777" w:rsidR="005A3233" w:rsidRPr="00DE6AB1" w:rsidRDefault="005A3233" w:rsidP="006D5F52">
      <w:pPr>
        <w:ind w:left="720"/>
        <w:contextualSpacing/>
        <w:rPr>
          <w:rFonts w:ascii="Arial" w:hAnsi="Arial" w:cs="Arial"/>
          <w:sz w:val="24"/>
          <w:szCs w:val="24"/>
        </w:rPr>
      </w:pP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10"/>
        <w:gridCol w:w="3960"/>
      </w:tblGrid>
      <w:tr w:rsidR="00480663" w:rsidRPr="00DE6AB1" w14:paraId="2DE6693B" w14:textId="77777777" w:rsidTr="006D5F52">
        <w:trPr>
          <w:trHeight w:val="323"/>
        </w:trPr>
        <w:tc>
          <w:tcPr>
            <w:tcW w:w="4410" w:type="dxa"/>
            <w:shd w:val="clear" w:color="auto" w:fill="CCCCCC"/>
          </w:tcPr>
          <w:p w14:paraId="21FE49F3" w14:textId="77777777" w:rsidR="00480663" w:rsidRPr="00DE6AB1" w:rsidRDefault="005D267F" w:rsidP="006D5F52">
            <w:pPr>
              <w:ind w:left="360"/>
              <w:contextualSpacing/>
              <w:rPr>
                <w:rFonts w:ascii="Arial" w:hAnsi="Arial" w:cs="Arial"/>
                <w:b/>
                <w:sz w:val="24"/>
                <w:szCs w:val="24"/>
              </w:rPr>
            </w:pPr>
            <w:r w:rsidRPr="00DE6AB1">
              <w:rPr>
                <w:rFonts w:ascii="Arial" w:hAnsi="Arial" w:cs="Arial"/>
                <w:b/>
                <w:sz w:val="24"/>
                <w:szCs w:val="24"/>
              </w:rPr>
              <w:t>State Program Representative</w:t>
            </w:r>
          </w:p>
        </w:tc>
        <w:tc>
          <w:tcPr>
            <w:tcW w:w="3960" w:type="dxa"/>
            <w:shd w:val="clear" w:color="auto" w:fill="CCCCCC"/>
          </w:tcPr>
          <w:p w14:paraId="3367BDBA" w14:textId="77777777" w:rsidR="00480663" w:rsidRPr="00DE6AB1" w:rsidRDefault="005D267F" w:rsidP="006D5F52">
            <w:pPr>
              <w:ind w:left="360"/>
              <w:contextualSpacing/>
              <w:rPr>
                <w:rFonts w:ascii="Arial" w:hAnsi="Arial" w:cs="Arial"/>
                <w:b/>
                <w:sz w:val="24"/>
                <w:szCs w:val="24"/>
              </w:rPr>
            </w:pPr>
            <w:r w:rsidRPr="00DE6AB1">
              <w:rPr>
                <w:rFonts w:ascii="Arial" w:hAnsi="Arial" w:cs="Arial"/>
                <w:b/>
                <w:sz w:val="24"/>
                <w:szCs w:val="24"/>
              </w:rPr>
              <w:t>Contractor Representative:</w:t>
            </w:r>
          </w:p>
        </w:tc>
      </w:tr>
      <w:tr w:rsidR="00480663" w:rsidRPr="00DE6AB1" w14:paraId="69B6233A" w14:textId="77777777" w:rsidTr="00186C51">
        <w:trPr>
          <w:trHeight w:val="2015"/>
        </w:trPr>
        <w:tc>
          <w:tcPr>
            <w:tcW w:w="4410" w:type="dxa"/>
            <w:shd w:val="clear" w:color="auto" w:fill="auto"/>
          </w:tcPr>
          <w:p w14:paraId="0805F710" w14:textId="08CAA865" w:rsidR="00FA417D" w:rsidRDefault="00FA417D" w:rsidP="00610F41">
            <w:pPr>
              <w:spacing w:before="120"/>
              <w:ind w:left="360"/>
              <w:contextualSpacing/>
              <w:rPr>
                <w:rFonts w:ascii="Arial" w:hAnsi="Arial" w:cs="Arial"/>
                <w:sz w:val="24"/>
                <w:szCs w:val="24"/>
              </w:rPr>
            </w:pPr>
            <w:proofErr w:type="spellStart"/>
            <w:r>
              <w:rPr>
                <w:rFonts w:ascii="Arial" w:hAnsi="Arial" w:cs="Arial"/>
                <w:sz w:val="24"/>
                <w:szCs w:val="24"/>
              </w:rPr>
              <w:t>Thien</w:t>
            </w:r>
            <w:proofErr w:type="spellEnd"/>
            <w:r>
              <w:rPr>
                <w:rFonts w:ascii="Arial" w:hAnsi="Arial" w:cs="Arial"/>
                <w:sz w:val="24"/>
                <w:szCs w:val="24"/>
              </w:rPr>
              <w:t xml:space="preserve"> Lam, Program Integrity Division</w:t>
            </w:r>
            <w:r w:rsidR="00545AB3">
              <w:rPr>
                <w:rFonts w:ascii="Arial" w:hAnsi="Arial" w:cs="Arial"/>
                <w:sz w:val="24"/>
                <w:szCs w:val="24"/>
              </w:rPr>
              <w:t xml:space="preserve"> Director</w:t>
            </w:r>
          </w:p>
          <w:p w14:paraId="22BDFA5E" w14:textId="77777777" w:rsidR="005D267F" w:rsidRPr="00DE6AB1" w:rsidRDefault="005D267F" w:rsidP="00610F41">
            <w:pPr>
              <w:spacing w:before="120"/>
              <w:ind w:left="360"/>
              <w:contextualSpacing/>
              <w:rPr>
                <w:rFonts w:ascii="Arial" w:hAnsi="Arial" w:cs="Arial"/>
                <w:sz w:val="24"/>
                <w:szCs w:val="24"/>
              </w:rPr>
            </w:pPr>
            <w:r w:rsidRPr="00DE6AB1">
              <w:rPr>
                <w:rFonts w:ascii="Arial" w:hAnsi="Arial" w:cs="Arial"/>
                <w:sz w:val="24"/>
                <w:szCs w:val="24"/>
              </w:rPr>
              <w:t>California Health Benefit Exchange</w:t>
            </w:r>
          </w:p>
          <w:p w14:paraId="6D3AB21A" w14:textId="16CC5E4E" w:rsidR="006457B3" w:rsidRPr="00DE6AB1" w:rsidRDefault="008B2471" w:rsidP="006D5F52">
            <w:pPr>
              <w:ind w:left="360"/>
              <w:contextualSpacing/>
              <w:rPr>
                <w:rFonts w:ascii="Arial" w:hAnsi="Arial" w:cs="Arial"/>
                <w:sz w:val="24"/>
                <w:szCs w:val="24"/>
              </w:rPr>
            </w:pPr>
            <w:r w:rsidRPr="00DE6AB1">
              <w:rPr>
                <w:rFonts w:ascii="Arial" w:hAnsi="Arial" w:cs="Arial"/>
                <w:sz w:val="24"/>
                <w:szCs w:val="24"/>
              </w:rPr>
              <w:t>1</w:t>
            </w:r>
            <w:r w:rsidR="00AD4469" w:rsidRPr="00DE6AB1">
              <w:rPr>
                <w:rFonts w:ascii="Arial" w:hAnsi="Arial" w:cs="Arial"/>
                <w:sz w:val="24"/>
                <w:szCs w:val="24"/>
              </w:rPr>
              <w:t>60</w:t>
            </w:r>
            <w:r w:rsidRPr="00DE6AB1">
              <w:rPr>
                <w:rFonts w:ascii="Arial" w:hAnsi="Arial" w:cs="Arial"/>
                <w:sz w:val="24"/>
                <w:szCs w:val="24"/>
              </w:rPr>
              <w:t>1</w:t>
            </w:r>
            <w:r w:rsidR="00AD4469" w:rsidRPr="00DE6AB1">
              <w:rPr>
                <w:rFonts w:ascii="Arial" w:hAnsi="Arial" w:cs="Arial"/>
                <w:sz w:val="24"/>
                <w:szCs w:val="24"/>
              </w:rPr>
              <w:t xml:space="preserve"> </w:t>
            </w:r>
            <w:r w:rsidRPr="00DE6AB1">
              <w:rPr>
                <w:rFonts w:ascii="Arial" w:hAnsi="Arial" w:cs="Arial"/>
                <w:sz w:val="24"/>
                <w:szCs w:val="24"/>
              </w:rPr>
              <w:t>Exposition Blvd</w:t>
            </w:r>
          </w:p>
          <w:p w14:paraId="7FCF73FF" w14:textId="394A93C7" w:rsidR="00AD4469" w:rsidRPr="00DE6AB1" w:rsidRDefault="00AD4469" w:rsidP="006D5F52">
            <w:pPr>
              <w:ind w:left="360"/>
              <w:contextualSpacing/>
              <w:rPr>
                <w:rFonts w:ascii="Arial" w:hAnsi="Arial" w:cs="Arial"/>
                <w:sz w:val="24"/>
                <w:szCs w:val="24"/>
              </w:rPr>
            </w:pPr>
            <w:r w:rsidRPr="00DE6AB1">
              <w:rPr>
                <w:rFonts w:ascii="Arial" w:hAnsi="Arial" w:cs="Arial"/>
                <w:sz w:val="24"/>
                <w:szCs w:val="24"/>
              </w:rPr>
              <w:t>Sacramento, CA 9581</w:t>
            </w:r>
            <w:r w:rsidR="008B2471" w:rsidRPr="00DE6AB1">
              <w:rPr>
                <w:rFonts w:ascii="Arial" w:hAnsi="Arial" w:cs="Arial"/>
                <w:sz w:val="24"/>
                <w:szCs w:val="24"/>
              </w:rPr>
              <w:t>5</w:t>
            </w:r>
          </w:p>
          <w:p w14:paraId="54A1F4D9" w14:textId="319827DB" w:rsidR="00A22660" w:rsidRPr="00DE6AB1" w:rsidRDefault="00A71046" w:rsidP="006D5F52">
            <w:pPr>
              <w:ind w:left="360"/>
              <w:contextualSpacing/>
              <w:rPr>
                <w:rFonts w:ascii="Arial" w:hAnsi="Arial" w:cs="Arial"/>
                <w:sz w:val="24"/>
                <w:szCs w:val="24"/>
              </w:rPr>
            </w:pPr>
            <w:r w:rsidRPr="00DE6AB1">
              <w:rPr>
                <w:rFonts w:ascii="Arial" w:hAnsi="Arial" w:cs="Arial"/>
                <w:sz w:val="24"/>
                <w:szCs w:val="24"/>
              </w:rPr>
              <w:t xml:space="preserve">T - </w:t>
            </w:r>
            <w:r w:rsidR="00A22660" w:rsidRPr="00DE6AB1">
              <w:rPr>
                <w:rFonts w:ascii="Arial" w:hAnsi="Arial" w:cs="Arial"/>
                <w:sz w:val="24"/>
                <w:szCs w:val="24"/>
              </w:rPr>
              <w:t xml:space="preserve">(916) </w:t>
            </w:r>
            <w:r w:rsidR="00135D0C" w:rsidRPr="00DE6AB1">
              <w:rPr>
                <w:rFonts w:ascii="Arial" w:hAnsi="Arial" w:cs="Arial"/>
                <w:sz w:val="24"/>
                <w:szCs w:val="24"/>
              </w:rPr>
              <w:t>228-</w:t>
            </w:r>
            <w:r w:rsidR="00FA417D">
              <w:rPr>
                <w:rFonts w:ascii="Arial" w:hAnsi="Arial" w:cs="Arial"/>
                <w:sz w:val="24"/>
                <w:szCs w:val="24"/>
              </w:rPr>
              <w:t>8600</w:t>
            </w:r>
          </w:p>
          <w:p w14:paraId="46D6D2AC" w14:textId="353DCA69" w:rsidR="005D267F" w:rsidRPr="00DE6AB1" w:rsidRDefault="00C34C6D" w:rsidP="00FA417D">
            <w:pPr>
              <w:ind w:left="360"/>
              <w:contextualSpacing/>
              <w:rPr>
                <w:rFonts w:ascii="Arial" w:hAnsi="Arial" w:cs="Arial"/>
                <w:sz w:val="24"/>
                <w:szCs w:val="24"/>
              </w:rPr>
            </w:pPr>
            <w:hyperlink r:id="rId8" w:history="1">
              <w:r w:rsidR="00FA417D">
                <w:rPr>
                  <w:rStyle w:val="Hyperlink"/>
                  <w:rFonts w:ascii="Arial" w:hAnsi="Arial" w:cs="Arial"/>
                  <w:sz w:val="24"/>
                  <w:szCs w:val="24"/>
                </w:rPr>
                <w:t>Thien.Lam</w:t>
              </w:r>
              <w:r w:rsidR="00FA417D" w:rsidRPr="00DE6AB1">
                <w:rPr>
                  <w:rStyle w:val="Hyperlink"/>
                  <w:rFonts w:ascii="Arial" w:hAnsi="Arial" w:cs="Arial"/>
                  <w:sz w:val="24"/>
                  <w:szCs w:val="24"/>
                </w:rPr>
                <w:t>@covered.ca.gov</w:t>
              </w:r>
            </w:hyperlink>
          </w:p>
        </w:tc>
        <w:tc>
          <w:tcPr>
            <w:tcW w:w="3960" w:type="dxa"/>
            <w:shd w:val="clear" w:color="auto" w:fill="auto"/>
          </w:tcPr>
          <w:p w14:paraId="037990D6" w14:textId="2509385C" w:rsidR="001B7EAC" w:rsidRPr="00DE6AB1" w:rsidRDefault="001B7EAC" w:rsidP="003A2CD7">
            <w:pPr>
              <w:rPr>
                <w:rFonts w:ascii="Arial" w:hAnsi="Arial" w:cs="Arial"/>
                <w:sz w:val="24"/>
                <w:szCs w:val="24"/>
              </w:rPr>
            </w:pPr>
          </w:p>
        </w:tc>
      </w:tr>
    </w:tbl>
    <w:p w14:paraId="3DACE766" w14:textId="77777777" w:rsidR="00480663" w:rsidRPr="00DE6AB1" w:rsidRDefault="00480663" w:rsidP="005B55E6">
      <w:pPr>
        <w:contextualSpacing/>
        <w:rPr>
          <w:rFonts w:ascii="Arial" w:hAnsi="Arial" w:cs="Arial"/>
          <w:b/>
          <w:sz w:val="24"/>
          <w:szCs w:val="24"/>
          <w:u w:val="single"/>
        </w:rPr>
      </w:pPr>
    </w:p>
    <w:sectPr w:rsidR="00480663" w:rsidRPr="00DE6AB1" w:rsidSect="008F1568">
      <w:headerReference w:type="even" r:id="rId9"/>
      <w:headerReference w:type="default" r:id="rId10"/>
      <w:footerReference w:type="even" r:id="rId11"/>
      <w:footerReference w:type="default" r:id="rId12"/>
      <w:headerReference w:type="first" r:id="rId13"/>
      <w:footerReference w:type="first" r:id="rId14"/>
      <w:pgSz w:w="12240" w:h="15840"/>
      <w:pgMar w:top="2160" w:right="1440" w:bottom="1440" w:left="1440" w:header="720" w:footer="720" w:gutter="0"/>
      <w:pgBorders w:offsetFrom="page">
        <w:top w:val="triple" w:sz="4" w:space="24" w:color="auto"/>
        <w:left w:val="triple" w:sz="4" w:space="24" w:color="auto"/>
        <w:bottom w:val="triple" w:sz="4" w:space="24" w:color="auto"/>
        <w:right w:val="triple" w:sz="4" w:space="31"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7DBDC" w14:textId="77777777" w:rsidR="00A10218" w:rsidRDefault="00A10218">
      <w:r>
        <w:separator/>
      </w:r>
    </w:p>
  </w:endnote>
  <w:endnote w:type="continuationSeparator" w:id="0">
    <w:p w14:paraId="3F91D4C9" w14:textId="77777777" w:rsidR="00A10218" w:rsidRDefault="00A10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50741" w14:textId="77777777" w:rsidR="0022769D" w:rsidRDefault="0022769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39EA54" w14:textId="77777777" w:rsidR="0022769D" w:rsidRDefault="002276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316934" w14:textId="77777777" w:rsidR="0022769D" w:rsidRDefault="00227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CB94BC" w14:textId="77777777" w:rsidR="00A10218" w:rsidRDefault="00A10218">
      <w:r>
        <w:separator/>
      </w:r>
    </w:p>
  </w:footnote>
  <w:footnote w:type="continuationSeparator" w:id="0">
    <w:p w14:paraId="3AAF28D3" w14:textId="77777777" w:rsidR="00A10218" w:rsidRDefault="00A102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DEAFD" w14:textId="77777777" w:rsidR="0022769D" w:rsidRDefault="0022769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D4A15A" w14:textId="77777777" w:rsidR="0022769D" w:rsidRDefault="0022769D" w:rsidP="0022769D">
    <w:pPr>
      <w:pStyle w:val="Header"/>
      <w:tabs>
        <w:tab w:val="clear" w:pos="8640"/>
        <w:tab w:val="right" w:pos="9270"/>
      </w:tabs>
      <w:rPr>
        <w:rFonts w:ascii="Arial" w:hAnsi="Arial" w:cs="Arial"/>
      </w:rPr>
    </w:pPr>
    <w:r>
      <w:rPr>
        <w:rFonts w:ascii="Arial" w:hAnsi="Arial" w:cs="Arial"/>
      </w:rPr>
      <w:t xml:space="preserve">Agreement </w:t>
    </w:r>
    <w:r>
      <w:rPr>
        <w:rFonts w:ascii="Arial" w:hAnsi="Arial" w:cs="Arial"/>
        <w:color w:val="FF0000"/>
      </w:rPr>
      <w:t>[number]</w:t>
    </w:r>
    <w:r>
      <w:rPr>
        <w:rFonts w:ascii="Arial" w:hAnsi="Arial" w:cs="Arial"/>
      </w:rPr>
      <w:tab/>
    </w:r>
    <w:r>
      <w:rPr>
        <w:rFonts w:ascii="Arial" w:hAnsi="Arial" w:cs="Arial"/>
      </w:rPr>
      <w:tab/>
      <w:t xml:space="preserve">         Page </w:t>
    </w:r>
    <w:r>
      <w:rPr>
        <w:rFonts w:ascii="Arial" w:hAnsi="Arial" w:cs="Arial"/>
      </w:rPr>
      <w:fldChar w:fldCharType="begin"/>
    </w:r>
    <w:r>
      <w:rPr>
        <w:rFonts w:ascii="Arial" w:hAnsi="Arial" w:cs="Arial"/>
      </w:rPr>
      <w:instrText xml:space="preserve"> PAGE  \* Arabic  \* MERGEFORMAT </w:instrText>
    </w:r>
    <w:r>
      <w:rPr>
        <w:rFonts w:ascii="Arial" w:hAnsi="Arial" w:cs="Arial"/>
      </w:rPr>
      <w:fldChar w:fldCharType="separate"/>
    </w:r>
    <w:r w:rsidR="00C34C6D">
      <w:rPr>
        <w:rFonts w:ascii="Arial" w:hAnsi="Arial" w:cs="Arial"/>
        <w:noProof/>
      </w:rPr>
      <w:t>5</w:t>
    </w:r>
    <w:r>
      <w:rPr>
        <w:rFonts w:ascii="Arial" w:hAnsi="Arial" w:cs="Arial"/>
      </w:rPr>
      <w:fldChar w:fldCharType="end"/>
    </w:r>
    <w:r>
      <w:rPr>
        <w:rFonts w:ascii="Arial" w:hAnsi="Arial" w:cs="Arial"/>
      </w:rPr>
      <w:t xml:space="preserve"> of </w:t>
    </w:r>
    <w:r>
      <w:rPr>
        <w:rFonts w:ascii="Arial" w:hAnsi="Arial" w:cs="Arial"/>
      </w:rPr>
      <w:fldChar w:fldCharType="begin"/>
    </w:r>
    <w:r>
      <w:rPr>
        <w:rFonts w:ascii="Arial" w:hAnsi="Arial" w:cs="Arial"/>
      </w:rPr>
      <w:instrText xml:space="preserve"> NUMPAGES  \* Arabic  \* MERGEFORMAT </w:instrText>
    </w:r>
    <w:r>
      <w:rPr>
        <w:rFonts w:ascii="Arial" w:hAnsi="Arial" w:cs="Arial"/>
      </w:rPr>
      <w:fldChar w:fldCharType="separate"/>
    </w:r>
    <w:r w:rsidR="00C34C6D">
      <w:rPr>
        <w:rFonts w:ascii="Arial" w:hAnsi="Arial" w:cs="Arial"/>
        <w:noProof/>
      </w:rPr>
      <w:t>5</w:t>
    </w:r>
    <w:r>
      <w:rPr>
        <w:rFonts w:ascii="Arial" w:hAnsi="Arial" w:cs="Arial"/>
      </w:rPr>
      <w:fldChar w:fldCharType="end"/>
    </w:r>
  </w:p>
  <w:p w14:paraId="283EE538" w14:textId="77777777" w:rsidR="0022769D" w:rsidRDefault="0022769D" w:rsidP="0022769D">
    <w:pPr>
      <w:pStyle w:val="Header"/>
      <w:rPr>
        <w:rFonts w:ascii="Arial" w:hAnsi="Arial" w:cs="Arial"/>
        <w:color w:val="FF0000"/>
      </w:rPr>
    </w:pPr>
    <w:r>
      <w:rPr>
        <w:rFonts w:ascii="Arial" w:hAnsi="Arial" w:cs="Arial"/>
      </w:rPr>
      <w:t>California Health Benefit Exchange</w:t>
    </w:r>
    <w:proofErr w:type="gramStart"/>
    <w:r>
      <w:rPr>
        <w:rFonts w:ascii="Arial" w:hAnsi="Arial" w:cs="Arial"/>
      </w:rPr>
      <w:t>/</w:t>
    </w:r>
    <w:r>
      <w:rPr>
        <w:rFonts w:ascii="Arial" w:hAnsi="Arial" w:cs="Arial"/>
        <w:color w:val="FF0000"/>
      </w:rPr>
      <w:t>[</w:t>
    </w:r>
    <w:proofErr w:type="gramEnd"/>
    <w:r>
      <w:rPr>
        <w:rFonts w:ascii="Arial" w:hAnsi="Arial" w:cs="Arial"/>
        <w:color w:val="FF0000"/>
      </w:rPr>
      <w:t>Contractor Name]</w:t>
    </w:r>
  </w:p>
  <w:p w14:paraId="2E6FD36E" w14:textId="77777777" w:rsidR="00A57909" w:rsidRDefault="00CD5BF8" w:rsidP="00BB088D">
    <w:pPr>
      <w:pStyle w:val="Header"/>
      <w:tabs>
        <w:tab w:val="clear" w:pos="4320"/>
        <w:tab w:val="center" w:pos="4680"/>
      </w:tabs>
      <w:rPr>
        <w:rFonts w:ascii="Arial" w:hAnsi="Arial" w:cs="Arial"/>
        <w:sz w:val="24"/>
        <w:szCs w:val="24"/>
      </w:rPr>
    </w:pPr>
    <w:r>
      <w:rPr>
        <w:rFonts w:ascii="Arial" w:hAnsi="Arial" w:cs="Arial"/>
        <w:sz w:val="24"/>
        <w:szCs w:val="24"/>
      </w:rPr>
      <w:tab/>
    </w:r>
  </w:p>
  <w:p w14:paraId="006D038F" w14:textId="130EEBDF" w:rsidR="00CD5BF8" w:rsidRPr="001A2679" w:rsidRDefault="00CD5BF8" w:rsidP="00A57909">
    <w:pPr>
      <w:pStyle w:val="Header"/>
      <w:tabs>
        <w:tab w:val="clear" w:pos="4320"/>
        <w:tab w:val="center" w:pos="4680"/>
      </w:tabs>
      <w:jc w:val="center"/>
      <w:rPr>
        <w:rFonts w:ascii="Arial" w:hAnsi="Arial" w:cs="Arial"/>
        <w:b/>
        <w:sz w:val="24"/>
        <w:szCs w:val="24"/>
      </w:rPr>
    </w:pPr>
    <w:r w:rsidRPr="001A2679">
      <w:rPr>
        <w:rFonts w:ascii="Arial" w:hAnsi="Arial" w:cs="Arial"/>
        <w:b/>
        <w:sz w:val="24"/>
        <w:szCs w:val="24"/>
      </w:rPr>
      <w:t>Exhibit A</w:t>
    </w:r>
  </w:p>
  <w:p w14:paraId="712E2AA3" w14:textId="77777777" w:rsidR="00CD5BF8" w:rsidRPr="001A2679" w:rsidRDefault="00CD5BF8" w:rsidP="00B17F64">
    <w:pPr>
      <w:jc w:val="center"/>
      <w:rPr>
        <w:rFonts w:ascii="Arial" w:hAnsi="Arial" w:cs="Arial"/>
        <w:b/>
        <w:sz w:val="24"/>
        <w:szCs w:val="24"/>
      </w:rPr>
    </w:pPr>
    <w:r w:rsidRPr="001A2679">
      <w:rPr>
        <w:rFonts w:ascii="Arial" w:hAnsi="Arial" w:cs="Arial"/>
        <w:b/>
        <w:sz w:val="24"/>
        <w:szCs w:val="24"/>
      </w:rPr>
      <w:t>(Standard Agreement)</w:t>
    </w:r>
  </w:p>
  <w:p w14:paraId="4A7E431D" w14:textId="77777777" w:rsidR="00CD5BF8" w:rsidRPr="001A2679" w:rsidRDefault="00CD5BF8" w:rsidP="00B17F64">
    <w:pPr>
      <w:pStyle w:val="Header"/>
      <w:rPr>
        <w:rFonts w:ascii="Arial" w:hAnsi="Arial" w:cs="Arial"/>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6D35B2" w14:textId="77777777" w:rsidR="0022769D" w:rsidRDefault="0022769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95789"/>
    <w:multiLevelType w:val="hybridMultilevel"/>
    <w:tmpl w:val="2A2E8DC2"/>
    <w:lvl w:ilvl="0" w:tplc="EB9C52E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24E35C76"/>
    <w:multiLevelType w:val="hybridMultilevel"/>
    <w:tmpl w:val="F0661D7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BB74864"/>
    <w:multiLevelType w:val="hybridMultilevel"/>
    <w:tmpl w:val="6A5E2D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9290F9A"/>
    <w:multiLevelType w:val="hybridMultilevel"/>
    <w:tmpl w:val="F7E810F6"/>
    <w:lvl w:ilvl="0" w:tplc="4AFE5D1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6835C83"/>
    <w:multiLevelType w:val="hybridMultilevel"/>
    <w:tmpl w:val="C04CB3E8"/>
    <w:lvl w:ilvl="0" w:tplc="F558F5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C0733B4"/>
    <w:multiLevelType w:val="hybridMultilevel"/>
    <w:tmpl w:val="C46AC762"/>
    <w:lvl w:ilvl="0" w:tplc="76BEE506">
      <w:start w:val="2"/>
      <w:numFmt w:val="upperLetter"/>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6C32574"/>
    <w:multiLevelType w:val="hybridMultilevel"/>
    <w:tmpl w:val="694C263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5E8118A"/>
    <w:multiLevelType w:val="hybridMultilevel"/>
    <w:tmpl w:val="0B16AB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6"/>
  </w:num>
  <w:num w:numId="3">
    <w:abstractNumId w:val="1"/>
  </w:num>
  <w:num w:numId="4">
    <w:abstractNumId w:val="0"/>
  </w:num>
  <w:num w:numId="5">
    <w:abstractNumId w:val="5"/>
  </w:num>
  <w:num w:numId="6">
    <w:abstractNumId w:val="7"/>
  </w:num>
  <w:num w:numId="7">
    <w:abstractNumId w:val="3"/>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321"/>
    <w:rsid w:val="000047FC"/>
    <w:rsid w:val="0001299F"/>
    <w:rsid w:val="00017887"/>
    <w:rsid w:val="00022E02"/>
    <w:rsid w:val="00027ECE"/>
    <w:rsid w:val="000312BA"/>
    <w:rsid w:val="00033D76"/>
    <w:rsid w:val="00045961"/>
    <w:rsid w:val="0005663D"/>
    <w:rsid w:val="00056C95"/>
    <w:rsid w:val="00060818"/>
    <w:rsid w:val="0008109B"/>
    <w:rsid w:val="00086640"/>
    <w:rsid w:val="00092FD6"/>
    <w:rsid w:val="000A6B9C"/>
    <w:rsid w:val="000A7F8E"/>
    <w:rsid w:val="000B0404"/>
    <w:rsid w:val="000B508A"/>
    <w:rsid w:val="000C68A5"/>
    <w:rsid w:val="000C747D"/>
    <w:rsid w:val="000E1452"/>
    <w:rsid w:val="000E17A4"/>
    <w:rsid w:val="000E2E91"/>
    <w:rsid w:val="00100C0C"/>
    <w:rsid w:val="001077A2"/>
    <w:rsid w:val="0011307F"/>
    <w:rsid w:val="00113E5B"/>
    <w:rsid w:val="001207FD"/>
    <w:rsid w:val="00123E42"/>
    <w:rsid w:val="001243FF"/>
    <w:rsid w:val="00127603"/>
    <w:rsid w:val="00135D0C"/>
    <w:rsid w:val="00142FB4"/>
    <w:rsid w:val="00143050"/>
    <w:rsid w:val="00150F08"/>
    <w:rsid w:val="00155879"/>
    <w:rsid w:val="00155D2F"/>
    <w:rsid w:val="00160CE1"/>
    <w:rsid w:val="0016261B"/>
    <w:rsid w:val="001645FF"/>
    <w:rsid w:val="00171789"/>
    <w:rsid w:val="001844C1"/>
    <w:rsid w:val="00186C51"/>
    <w:rsid w:val="001A2679"/>
    <w:rsid w:val="001A5429"/>
    <w:rsid w:val="001B5B44"/>
    <w:rsid w:val="001B794D"/>
    <w:rsid w:val="001B7EAC"/>
    <w:rsid w:val="001C47AF"/>
    <w:rsid w:val="001E0D08"/>
    <w:rsid w:val="001E355B"/>
    <w:rsid w:val="001F7F39"/>
    <w:rsid w:val="002131FD"/>
    <w:rsid w:val="00222FCB"/>
    <w:rsid w:val="00224F1D"/>
    <w:rsid w:val="0022769D"/>
    <w:rsid w:val="00240344"/>
    <w:rsid w:val="00261A23"/>
    <w:rsid w:val="00265105"/>
    <w:rsid w:val="00291A9E"/>
    <w:rsid w:val="002A3AFA"/>
    <w:rsid w:val="002B3C1B"/>
    <w:rsid w:val="002C0FE3"/>
    <w:rsid w:val="002C1550"/>
    <w:rsid w:val="002D44CE"/>
    <w:rsid w:val="002D76BF"/>
    <w:rsid w:val="002E7B78"/>
    <w:rsid w:val="003012D9"/>
    <w:rsid w:val="00307C6B"/>
    <w:rsid w:val="003230CB"/>
    <w:rsid w:val="00327956"/>
    <w:rsid w:val="00333387"/>
    <w:rsid w:val="00336000"/>
    <w:rsid w:val="0034006A"/>
    <w:rsid w:val="0034699E"/>
    <w:rsid w:val="00347B43"/>
    <w:rsid w:val="00360EBE"/>
    <w:rsid w:val="003625A5"/>
    <w:rsid w:val="003628AD"/>
    <w:rsid w:val="0036290A"/>
    <w:rsid w:val="003637DD"/>
    <w:rsid w:val="00363E4C"/>
    <w:rsid w:val="003677C1"/>
    <w:rsid w:val="00372223"/>
    <w:rsid w:val="0037283E"/>
    <w:rsid w:val="00373672"/>
    <w:rsid w:val="00374AB6"/>
    <w:rsid w:val="00375CD8"/>
    <w:rsid w:val="00381F4F"/>
    <w:rsid w:val="00391AF6"/>
    <w:rsid w:val="00393017"/>
    <w:rsid w:val="003A0148"/>
    <w:rsid w:val="003A10C8"/>
    <w:rsid w:val="003A2CD7"/>
    <w:rsid w:val="003A405E"/>
    <w:rsid w:val="003C024D"/>
    <w:rsid w:val="003C713A"/>
    <w:rsid w:val="003D490C"/>
    <w:rsid w:val="003D7D50"/>
    <w:rsid w:val="003E78CA"/>
    <w:rsid w:val="004009B8"/>
    <w:rsid w:val="0040791E"/>
    <w:rsid w:val="00422968"/>
    <w:rsid w:val="00424D0C"/>
    <w:rsid w:val="004261F8"/>
    <w:rsid w:val="00427809"/>
    <w:rsid w:val="00432CB6"/>
    <w:rsid w:val="00451CED"/>
    <w:rsid w:val="004657B1"/>
    <w:rsid w:val="00480663"/>
    <w:rsid w:val="004807BD"/>
    <w:rsid w:val="004A1C7F"/>
    <w:rsid w:val="004B464D"/>
    <w:rsid w:val="004B7A1C"/>
    <w:rsid w:val="004C3168"/>
    <w:rsid w:val="004D3039"/>
    <w:rsid w:val="004D44D2"/>
    <w:rsid w:val="004D4DC0"/>
    <w:rsid w:val="004E0FED"/>
    <w:rsid w:val="004E1217"/>
    <w:rsid w:val="004F1FE6"/>
    <w:rsid w:val="004F26DE"/>
    <w:rsid w:val="004F4565"/>
    <w:rsid w:val="00506EF1"/>
    <w:rsid w:val="005147F8"/>
    <w:rsid w:val="00515DA3"/>
    <w:rsid w:val="005175F8"/>
    <w:rsid w:val="0052180D"/>
    <w:rsid w:val="00525CAE"/>
    <w:rsid w:val="0053283D"/>
    <w:rsid w:val="00542146"/>
    <w:rsid w:val="005437AF"/>
    <w:rsid w:val="00545AB3"/>
    <w:rsid w:val="005479AF"/>
    <w:rsid w:val="005540E1"/>
    <w:rsid w:val="005653B0"/>
    <w:rsid w:val="005718F5"/>
    <w:rsid w:val="00583963"/>
    <w:rsid w:val="00585452"/>
    <w:rsid w:val="005953FB"/>
    <w:rsid w:val="005956CE"/>
    <w:rsid w:val="005A3233"/>
    <w:rsid w:val="005B55E6"/>
    <w:rsid w:val="005B68FC"/>
    <w:rsid w:val="005C22A9"/>
    <w:rsid w:val="005C6726"/>
    <w:rsid w:val="005D267F"/>
    <w:rsid w:val="005E02ED"/>
    <w:rsid w:val="005E0689"/>
    <w:rsid w:val="005E084A"/>
    <w:rsid w:val="005E0FA6"/>
    <w:rsid w:val="005E19DB"/>
    <w:rsid w:val="005F60C4"/>
    <w:rsid w:val="00602B1C"/>
    <w:rsid w:val="00603570"/>
    <w:rsid w:val="00610F41"/>
    <w:rsid w:val="00611473"/>
    <w:rsid w:val="0061266C"/>
    <w:rsid w:val="006457B3"/>
    <w:rsid w:val="0065224E"/>
    <w:rsid w:val="00653BF7"/>
    <w:rsid w:val="0066273E"/>
    <w:rsid w:val="00664D78"/>
    <w:rsid w:val="0066601F"/>
    <w:rsid w:val="006822E7"/>
    <w:rsid w:val="00683107"/>
    <w:rsid w:val="00683813"/>
    <w:rsid w:val="00694D7E"/>
    <w:rsid w:val="006952C1"/>
    <w:rsid w:val="006A08D8"/>
    <w:rsid w:val="006A104F"/>
    <w:rsid w:val="006A6C26"/>
    <w:rsid w:val="006B0340"/>
    <w:rsid w:val="006C2BF4"/>
    <w:rsid w:val="006C618B"/>
    <w:rsid w:val="006D2AAD"/>
    <w:rsid w:val="006D5F52"/>
    <w:rsid w:val="006E54AB"/>
    <w:rsid w:val="006F45BB"/>
    <w:rsid w:val="00702AE2"/>
    <w:rsid w:val="0070372A"/>
    <w:rsid w:val="00721C5C"/>
    <w:rsid w:val="00723C16"/>
    <w:rsid w:val="00726372"/>
    <w:rsid w:val="00726AA6"/>
    <w:rsid w:val="00735FE5"/>
    <w:rsid w:val="00740532"/>
    <w:rsid w:val="007575D2"/>
    <w:rsid w:val="00771F92"/>
    <w:rsid w:val="00774674"/>
    <w:rsid w:val="00776E4F"/>
    <w:rsid w:val="00791821"/>
    <w:rsid w:val="0079550A"/>
    <w:rsid w:val="007A3231"/>
    <w:rsid w:val="007A74C8"/>
    <w:rsid w:val="007A7FCB"/>
    <w:rsid w:val="007B2DD2"/>
    <w:rsid w:val="007B6325"/>
    <w:rsid w:val="007D1EB9"/>
    <w:rsid w:val="007E01DA"/>
    <w:rsid w:val="00800096"/>
    <w:rsid w:val="008025CA"/>
    <w:rsid w:val="008066B4"/>
    <w:rsid w:val="00816834"/>
    <w:rsid w:val="008226F0"/>
    <w:rsid w:val="00824A14"/>
    <w:rsid w:val="00825165"/>
    <w:rsid w:val="0082673E"/>
    <w:rsid w:val="00831F00"/>
    <w:rsid w:val="00835729"/>
    <w:rsid w:val="00836104"/>
    <w:rsid w:val="00836C7E"/>
    <w:rsid w:val="0084135B"/>
    <w:rsid w:val="00843764"/>
    <w:rsid w:val="008708D5"/>
    <w:rsid w:val="00884BA0"/>
    <w:rsid w:val="00891C69"/>
    <w:rsid w:val="008925C7"/>
    <w:rsid w:val="008A3EE1"/>
    <w:rsid w:val="008A4661"/>
    <w:rsid w:val="008B2471"/>
    <w:rsid w:val="008B2E89"/>
    <w:rsid w:val="008B5FDB"/>
    <w:rsid w:val="008D5F71"/>
    <w:rsid w:val="008E3477"/>
    <w:rsid w:val="008F001D"/>
    <w:rsid w:val="008F0A11"/>
    <w:rsid w:val="008F1568"/>
    <w:rsid w:val="008F7E17"/>
    <w:rsid w:val="00900CA0"/>
    <w:rsid w:val="00902741"/>
    <w:rsid w:val="00903CF9"/>
    <w:rsid w:val="0090457A"/>
    <w:rsid w:val="009101FF"/>
    <w:rsid w:val="00912A9D"/>
    <w:rsid w:val="009213E3"/>
    <w:rsid w:val="00922BBF"/>
    <w:rsid w:val="009238BC"/>
    <w:rsid w:val="00932FFB"/>
    <w:rsid w:val="009503F3"/>
    <w:rsid w:val="00955F1D"/>
    <w:rsid w:val="00957BC4"/>
    <w:rsid w:val="009702BB"/>
    <w:rsid w:val="00971311"/>
    <w:rsid w:val="00984060"/>
    <w:rsid w:val="0098525A"/>
    <w:rsid w:val="009B3247"/>
    <w:rsid w:val="009B631E"/>
    <w:rsid w:val="009B7ED4"/>
    <w:rsid w:val="009C0D76"/>
    <w:rsid w:val="009C4360"/>
    <w:rsid w:val="009C609D"/>
    <w:rsid w:val="009D710C"/>
    <w:rsid w:val="009E0353"/>
    <w:rsid w:val="009E2E58"/>
    <w:rsid w:val="009E338E"/>
    <w:rsid w:val="009F0749"/>
    <w:rsid w:val="00A01E24"/>
    <w:rsid w:val="00A06832"/>
    <w:rsid w:val="00A10218"/>
    <w:rsid w:val="00A123EC"/>
    <w:rsid w:val="00A161FE"/>
    <w:rsid w:val="00A16E6A"/>
    <w:rsid w:val="00A22660"/>
    <w:rsid w:val="00A27529"/>
    <w:rsid w:val="00A3530F"/>
    <w:rsid w:val="00A514C6"/>
    <w:rsid w:val="00A546AB"/>
    <w:rsid w:val="00A57909"/>
    <w:rsid w:val="00A71046"/>
    <w:rsid w:val="00A73B54"/>
    <w:rsid w:val="00A82C88"/>
    <w:rsid w:val="00A86436"/>
    <w:rsid w:val="00A92CEC"/>
    <w:rsid w:val="00AA0203"/>
    <w:rsid w:val="00AA1A5F"/>
    <w:rsid w:val="00AA383A"/>
    <w:rsid w:val="00AA70B1"/>
    <w:rsid w:val="00AB0840"/>
    <w:rsid w:val="00AB0B11"/>
    <w:rsid w:val="00AC007E"/>
    <w:rsid w:val="00AD4469"/>
    <w:rsid w:val="00AF2B28"/>
    <w:rsid w:val="00B059E2"/>
    <w:rsid w:val="00B060A5"/>
    <w:rsid w:val="00B16B00"/>
    <w:rsid w:val="00B17F64"/>
    <w:rsid w:val="00B20D7C"/>
    <w:rsid w:val="00B31ACA"/>
    <w:rsid w:val="00B40C58"/>
    <w:rsid w:val="00B50CA7"/>
    <w:rsid w:val="00B5342A"/>
    <w:rsid w:val="00B53974"/>
    <w:rsid w:val="00B63151"/>
    <w:rsid w:val="00B85F85"/>
    <w:rsid w:val="00B94C44"/>
    <w:rsid w:val="00B96FC9"/>
    <w:rsid w:val="00B972AC"/>
    <w:rsid w:val="00BB088D"/>
    <w:rsid w:val="00BC70DD"/>
    <w:rsid w:val="00BD1BB9"/>
    <w:rsid w:val="00BD4E14"/>
    <w:rsid w:val="00BF7683"/>
    <w:rsid w:val="00C01C2F"/>
    <w:rsid w:val="00C0240E"/>
    <w:rsid w:val="00C22E79"/>
    <w:rsid w:val="00C313E0"/>
    <w:rsid w:val="00C31636"/>
    <w:rsid w:val="00C317EB"/>
    <w:rsid w:val="00C34C6D"/>
    <w:rsid w:val="00C358C2"/>
    <w:rsid w:val="00C37980"/>
    <w:rsid w:val="00C430FD"/>
    <w:rsid w:val="00C63698"/>
    <w:rsid w:val="00C653AA"/>
    <w:rsid w:val="00C83F22"/>
    <w:rsid w:val="00C842AC"/>
    <w:rsid w:val="00C87C8A"/>
    <w:rsid w:val="00C92ABC"/>
    <w:rsid w:val="00C938EB"/>
    <w:rsid w:val="00CB4D9B"/>
    <w:rsid w:val="00CC162B"/>
    <w:rsid w:val="00CD5BF8"/>
    <w:rsid w:val="00CD6201"/>
    <w:rsid w:val="00CE2488"/>
    <w:rsid w:val="00CF5937"/>
    <w:rsid w:val="00CF77F8"/>
    <w:rsid w:val="00D02804"/>
    <w:rsid w:val="00D02BAA"/>
    <w:rsid w:val="00D118E8"/>
    <w:rsid w:val="00D14881"/>
    <w:rsid w:val="00D15A43"/>
    <w:rsid w:val="00D24A6C"/>
    <w:rsid w:val="00D27AD6"/>
    <w:rsid w:val="00D311E5"/>
    <w:rsid w:val="00D3445A"/>
    <w:rsid w:val="00D41B64"/>
    <w:rsid w:val="00D43194"/>
    <w:rsid w:val="00D44156"/>
    <w:rsid w:val="00D60CE1"/>
    <w:rsid w:val="00D6224F"/>
    <w:rsid w:val="00D81B21"/>
    <w:rsid w:val="00D9399E"/>
    <w:rsid w:val="00D97E1B"/>
    <w:rsid w:val="00DA02D3"/>
    <w:rsid w:val="00DA2859"/>
    <w:rsid w:val="00DB6284"/>
    <w:rsid w:val="00DB757D"/>
    <w:rsid w:val="00DC3E81"/>
    <w:rsid w:val="00DD094B"/>
    <w:rsid w:val="00DD5B1B"/>
    <w:rsid w:val="00DD6787"/>
    <w:rsid w:val="00DE1D2C"/>
    <w:rsid w:val="00DE5E20"/>
    <w:rsid w:val="00DE6AB1"/>
    <w:rsid w:val="00DF0199"/>
    <w:rsid w:val="00DF10AB"/>
    <w:rsid w:val="00DF3AC4"/>
    <w:rsid w:val="00E066C4"/>
    <w:rsid w:val="00E109E0"/>
    <w:rsid w:val="00E2100E"/>
    <w:rsid w:val="00E22C67"/>
    <w:rsid w:val="00E26C37"/>
    <w:rsid w:val="00E33B21"/>
    <w:rsid w:val="00E4480F"/>
    <w:rsid w:val="00E52301"/>
    <w:rsid w:val="00E62282"/>
    <w:rsid w:val="00E64538"/>
    <w:rsid w:val="00E66E34"/>
    <w:rsid w:val="00E73F6C"/>
    <w:rsid w:val="00E758B9"/>
    <w:rsid w:val="00E75D93"/>
    <w:rsid w:val="00E80060"/>
    <w:rsid w:val="00E80369"/>
    <w:rsid w:val="00E86EA2"/>
    <w:rsid w:val="00E90A7A"/>
    <w:rsid w:val="00E92FBE"/>
    <w:rsid w:val="00E938E1"/>
    <w:rsid w:val="00E96C18"/>
    <w:rsid w:val="00EA36B2"/>
    <w:rsid w:val="00EA792D"/>
    <w:rsid w:val="00EB29C7"/>
    <w:rsid w:val="00EC06D2"/>
    <w:rsid w:val="00EC0CFA"/>
    <w:rsid w:val="00EE1861"/>
    <w:rsid w:val="00EF1FE4"/>
    <w:rsid w:val="00F029BB"/>
    <w:rsid w:val="00F15AC4"/>
    <w:rsid w:val="00F2328F"/>
    <w:rsid w:val="00F250E0"/>
    <w:rsid w:val="00F3330C"/>
    <w:rsid w:val="00F3575A"/>
    <w:rsid w:val="00F35FE0"/>
    <w:rsid w:val="00F42216"/>
    <w:rsid w:val="00F469BE"/>
    <w:rsid w:val="00F51006"/>
    <w:rsid w:val="00F523B7"/>
    <w:rsid w:val="00F53641"/>
    <w:rsid w:val="00F5735E"/>
    <w:rsid w:val="00F60516"/>
    <w:rsid w:val="00F61446"/>
    <w:rsid w:val="00F646E4"/>
    <w:rsid w:val="00F82D50"/>
    <w:rsid w:val="00FA417D"/>
    <w:rsid w:val="00FC1312"/>
    <w:rsid w:val="00FC48E9"/>
    <w:rsid w:val="00FC6E09"/>
    <w:rsid w:val="00FC78ED"/>
    <w:rsid w:val="00FE01E1"/>
    <w:rsid w:val="00FE371C"/>
    <w:rsid w:val="00FE3E97"/>
    <w:rsid w:val="00FE53D0"/>
    <w:rsid w:val="00FE6E37"/>
    <w:rsid w:val="00FF0236"/>
    <w:rsid w:val="00FF2221"/>
    <w:rsid w:val="00FF4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A78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0FE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0FED"/>
    <w:pPr>
      <w:tabs>
        <w:tab w:val="center" w:pos="4320"/>
        <w:tab w:val="right" w:pos="8640"/>
      </w:tabs>
    </w:pPr>
  </w:style>
  <w:style w:type="paragraph" w:styleId="Footer">
    <w:name w:val="footer"/>
    <w:basedOn w:val="Normal"/>
    <w:rsid w:val="004E0FED"/>
    <w:pPr>
      <w:tabs>
        <w:tab w:val="center" w:pos="4320"/>
        <w:tab w:val="right" w:pos="8640"/>
      </w:tabs>
    </w:pPr>
  </w:style>
  <w:style w:type="character" w:styleId="PageNumber">
    <w:name w:val="page number"/>
    <w:basedOn w:val="DefaultParagraphFont"/>
    <w:rsid w:val="004E0FED"/>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C4360"/>
    <w:pPr>
      <w:ind w:left="720"/>
    </w:pPr>
  </w:style>
  <w:style w:type="character" w:customStyle="1" w:styleId="HeaderChar">
    <w:name w:val="Header Char"/>
    <w:basedOn w:val="DefaultParagraphFont"/>
    <w:link w:val="Header"/>
    <w:rsid w:val="00227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864207">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a.Mejia@covered.ca.gov"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E60D3C-D573-4F8B-BE72-8425D46AAC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1265</Words>
  <Characters>7567</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8815</CharactersWithSpaces>
  <SharedDoc>false</SharedDoc>
  <HLinks>
    <vt:vector size="12" baseType="variant">
      <vt:variant>
        <vt:i4>4587629</vt:i4>
      </vt:variant>
      <vt:variant>
        <vt:i4>3</vt:i4>
      </vt:variant>
      <vt:variant>
        <vt:i4>0</vt:i4>
      </vt:variant>
      <vt:variant>
        <vt:i4>5</vt:i4>
      </vt:variant>
      <vt:variant>
        <vt:lpwstr>mailto:bhanselman@kpmg.com</vt:lpwstr>
      </vt:variant>
      <vt:variant>
        <vt:lpwstr/>
      </vt:variant>
      <vt:variant>
        <vt:i4>2555907</vt:i4>
      </vt:variant>
      <vt:variant>
        <vt:i4>0</vt:i4>
      </vt:variant>
      <vt:variant>
        <vt:i4>0</vt:i4>
      </vt:variant>
      <vt:variant>
        <vt:i4>5</vt:i4>
      </vt:variant>
      <vt:variant>
        <vt:lpwstr>mailto:Dora.Mejia@covered.ca.gov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creator/>
  <cp:lastModifiedBy/>
  <cp:revision>1</cp:revision>
  <cp:lastPrinted>2012-01-03T16:59:00Z</cp:lastPrinted>
  <dcterms:created xsi:type="dcterms:W3CDTF">2015-06-04T21:55:00Z</dcterms:created>
  <dcterms:modified xsi:type="dcterms:W3CDTF">2015-07-06T23:03:00Z</dcterms:modified>
</cp:coreProperties>
</file>